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DA7E9" w14:textId="77777777" w:rsidR="00684936" w:rsidRPr="00684936" w:rsidRDefault="00684936" w:rsidP="00684936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68493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МИНИСТЕРСТВО НАУКИ И ВЫСШЕГО ОБРАЗОВАНИЯ </w:t>
      </w:r>
    </w:p>
    <w:p w14:paraId="465F82AA" w14:textId="77777777" w:rsidR="00684936" w:rsidRPr="00684936" w:rsidRDefault="00684936" w:rsidP="00684936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68493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РОССИЙСКОЙ ФЕДЕРАЦИИ</w:t>
      </w:r>
    </w:p>
    <w:p w14:paraId="5924989C" w14:textId="77777777" w:rsidR="00684936" w:rsidRPr="00684936" w:rsidRDefault="00684936" w:rsidP="00684936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Cs w:val="28"/>
          <w:lang w:eastAsia="ru-RU"/>
          <w14:ligatures w14:val="none"/>
        </w:rPr>
      </w:pPr>
    </w:p>
    <w:p w14:paraId="6BFF853E" w14:textId="77777777" w:rsidR="00684936" w:rsidRPr="00684936" w:rsidRDefault="00684936" w:rsidP="0068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49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ФЕДЕРАЛЬНОЕ ГОСУДАРСТВЕННОЕ БЮДЖЕТНОЕ </w:t>
      </w:r>
    </w:p>
    <w:p w14:paraId="44A77CEE" w14:textId="77777777" w:rsidR="00684936" w:rsidRPr="00684936" w:rsidRDefault="00684936" w:rsidP="0068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49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ОБРАЗОВАТЕЛЬНОЕ УЧРЕЖДЕНИЕ ВЫСШЕГО ОБРАЗОВАНИЯ</w:t>
      </w:r>
    </w:p>
    <w:p w14:paraId="68709565" w14:textId="77777777" w:rsidR="00684936" w:rsidRPr="00684936" w:rsidRDefault="00684936" w:rsidP="0068493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49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«ВОРОНЕЖСКИЙ ГОСУДАРСТВЕННЫЙ ТЕХНИЧЕСКИЙ УНИВЕРСИТЕТ»</w:t>
      </w:r>
    </w:p>
    <w:p w14:paraId="422022DA" w14:textId="77777777" w:rsidR="00684936" w:rsidRPr="00684936" w:rsidRDefault="00684936" w:rsidP="0068493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pPr w:leftFromText="180" w:rightFromText="180" w:vertAnchor="text" w:horzAnchor="margin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0"/>
        <w:gridCol w:w="5885"/>
      </w:tblGrid>
      <w:tr w:rsidR="00684936" w:rsidRPr="00684936" w14:paraId="1B33D29B" w14:textId="77777777" w:rsidTr="001718A7">
        <w:trPr>
          <w:trHeight w:val="184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65E5D2E5" w14:textId="77777777" w:rsidR="00684936" w:rsidRPr="00684936" w:rsidRDefault="00684936" w:rsidP="0068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14:paraId="3CD882E5" w14:textId="77777777" w:rsidR="00684936" w:rsidRPr="00684936" w:rsidRDefault="00684936" w:rsidP="0068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493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УТВЕРЖДАЮ</w:t>
            </w:r>
          </w:p>
          <w:p w14:paraId="59224DA7" w14:textId="77777777" w:rsidR="00684936" w:rsidRPr="00684936" w:rsidRDefault="00684936" w:rsidP="00684936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</w:pPr>
            <w:r w:rsidRPr="0068493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Декан ______________________________</w:t>
            </w:r>
          </w:p>
          <w:p w14:paraId="1409DDEE" w14:textId="77777777" w:rsidR="00684936" w:rsidRPr="00684936" w:rsidRDefault="00684936" w:rsidP="00684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493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____________________/_______________/</w:t>
            </w:r>
          </w:p>
          <w:p w14:paraId="5993BA44" w14:textId="77777777" w:rsidR="00684936" w:rsidRPr="00684936" w:rsidRDefault="00684936" w:rsidP="00684936">
            <w:pPr>
              <w:spacing w:after="0" w:line="240" w:lineRule="auto"/>
              <w:ind w:firstLine="1451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16"/>
                <w:lang w:eastAsia="ru-RU"/>
                <w14:ligatures w14:val="none"/>
              </w:rPr>
            </w:pPr>
            <w:r w:rsidRPr="00684936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16"/>
                <w:lang w:eastAsia="ru-RU"/>
                <w14:ligatures w14:val="none"/>
              </w:rPr>
              <w:t>(подпись)</w:t>
            </w:r>
            <w:r w:rsidRPr="00684936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16"/>
                <w:lang w:eastAsia="ru-RU"/>
                <w14:ligatures w14:val="none"/>
              </w:rPr>
              <w:tab/>
              <w:t>(И.О. Фамилия)</w:t>
            </w:r>
          </w:p>
          <w:p w14:paraId="135DB57F" w14:textId="77777777" w:rsidR="00684936" w:rsidRPr="00684936" w:rsidRDefault="00684936" w:rsidP="00684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493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_____________________________ 202__ г.</w:t>
            </w:r>
          </w:p>
          <w:p w14:paraId="0D08871B" w14:textId="77777777" w:rsidR="00684936" w:rsidRPr="00684936" w:rsidRDefault="00684936" w:rsidP="0068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2E2335D6" w14:textId="77777777" w:rsidR="00684936" w:rsidRPr="00684936" w:rsidRDefault="00684936" w:rsidP="0068493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7D52F0E" w14:textId="77777777" w:rsidR="00684936" w:rsidRPr="00684936" w:rsidRDefault="00684936" w:rsidP="00684936">
      <w:pPr>
        <w:keepNext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napToGrid w:val="0"/>
          <w:kern w:val="0"/>
          <w:szCs w:val="20"/>
          <w:lang w:eastAsia="ru-RU"/>
          <w14:ligatures w14:val="none"/>
        </w:rPr>
      </w:pPr>
    </w:p>
    <w:p w14:paraId="687AFD88" w14:textId="77777777" w:rsidR="00684936" w:rsidRPr="00684936" w:rsidRDefault="00684936" w:rsidP="00684936">
      <w:pPr>
        <w:keepNext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napToGrid w:val="0"/>
          <w:kern w:val="0"/>
          <w:szCs w:val="20"/>
          <w:lang w:eastAsia="ru-RU"/>
          <w14:ligatures w14:val="none"/>
        </w:rPr>
      </w:pPr>
      <w:r w:rsidRPr="00684936">
        <w:rPr>
          <w:rFonts w:ascii="Times New Roman" w:eastAsia="Times New Roman" w:hAnsi="Times New Roman" w:cs="Times New Roman"/>
          <w:b/>
          <w:snapToGrid w:val="0"/>
          <w:kern w:val="0"/>
          <w:szCs w:val="20"/>
          <w:lang w:eastAsia="ru-RU"/>
          <w14:ligatures w14:val="none"/>
        </w:rPr>
        <w:t>РАБОЧАЯ ПРОГРАММА</w:t>
      </w:r>
    </w:p>
    <w:p w14:paraId="515D3541" w14:textId="77777777" w:rsidR="00684936" w:rsidRPr="00684936" w:rsidRDefault="00684936" w:rsidP="00684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FD0D933" w14:textId="44B4E471" w:rsidR="00684936" w:rsidRPr="00684936" w:rsidRDefault="00684936" w:rsidP="00684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8493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</w:t>
      </w:r>
      <w:r w:rsidR="00D75537" w:rsidRPr="00D7553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Подготовка публикаций и (или) заявок на патенты</w:t>
      </w:r>
      <w:r w:rsidRPr="0068493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»</w:t>
      </w:r>
    </w:p>
    <w:p w14:paraId="0A296A86" w14:textId="77777777" w:rsidR="00684936" w:rsidRPr="00684936" w:rsidRDefault="00684936" w:rsidP="006849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kern w:val="0"/>
          <w:sz w:val="20"/>
          <w:szCs w:val="16"/>
          <w:lang w:eastAsia="ru-RU"/>
          <w14:ligatures w14:val="none"/>
        </w:rPr>
      </w:pPr>
    </w:p>
    <w:p w14:paraId="71E846DB" w14:textId="77777777" w:rsidR="00684936" w:rsidRPr="00684936" w:rsidRDefault="00684936" w:rsidP="00684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6F337E4" w14:textId="77777777" w:rsidR="00684936" w:rsidRPr="00684936" w:rsidRDefault="00684936" w:rsidP="00684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BB41B3D" w14:textId="77777777" w:rsidR="00684936" w:rsidRPr="00684936" w:rsidRDefault="00684936" w:rsidP="0068493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84936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Научная специальность</w:t>
      </w:r>
      <w:r w:rsidRPr="0068493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: _________________________________________</w:t>
      </w:r>
    </w:p>
    <w:p w14:paraId="7785E546" w14:textId="77777777" w:rsidR="00684936" w:rsidRPr="00684936" w:rsidRDefault="00684936" w:rsidP="00684936">
      <w:pPr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vertAlign w:val="superscript"/>
          <w:lang w:eastAsia="ru-RU"/>
          <w14:ligatures w14:val="none"/>
        </w:rPr>
      </w:pPr>
      <w:r w:rsidRPr="00684936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  <w:t>(код и наименование научной специальности)</w:t>
      </w:r>
    </w:p>
    <w:p w14:paraId="66B9A0D8" w14:textId="77777777" w:rsidR="00684936" w:rsidRPr="00684936" w:rsidRDefault="00684936" w:rsidP="0068493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7A5C6664" w14:textId="77777777" w:rsidR="00684936" w:rsidRPr="00684936" w:rsidRDefault="00684936" w:rsidP="006849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8493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Нормативный период обучения ____________________</w:t>
      </w:r>
      <w:r w:rsidRPr="0068493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________________</w:t>
      </w:r>
    </w:p>
    <w:p w14:paraId="45D1080F" w14:textId="77777777" w:rsidR="00684936" w:rsidRPr="00684936" w:rsidRDefault="00684936" w:rsidP="0068493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7F2EF97E" w14:textId="77777777" w:rsidR="00684936" w:rsidRPr="00684936" w:rsidRDefault="00684936" w:rsidP="0068493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84936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Год начала подготовки</w:t>
      </w:r>
      <w:r w:rsidRPr="0068493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: 202__</w:t>
      </w:r>
    </w:p>
    <w:p w14:paraId="48265301" w14:textId="77777777" w:rsidR="00684936" w:rsidRPr="00684936" w:rsidRDefault="00684936" w:rsidP="0068493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14B2D80" w14:textId="3BF9E64D" w:rsidR="00684936" w:rsidRPr="00684936" w:rsidRDefault="00684936" w:rsidP="0068493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49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Автор(ы) программы ______</w:t>
      </w:r>
      <w:r w:rsidR="00FF2D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</w:t>
      </w:r>
      <w:r w:rsidRPr="00684936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И.О. Фамилия</w:t>
      </w:r>
    </w:p>
    <w:p w14:paraId="3C1D3CB3" w14:textId="77777777" w:rsidR="00684936" w:rsidRPr="00684936" w:rsidRDefault="00684936" w:rsidP="006849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  <w14:ligatures w14:val="none"/>
        </w:rPr>
      </w:pPr>
      <w:r w:rsidRPr="00684936">
        <w:rPr>
          <w:rFonts w:ascii="Times New Roman" w:eastAsia="Times New Roman" w:hAnsi="Times New Roman" w:cs="Times New Roman"/>
          <w:iCs/>
          <w:kern w:val="0"/>
          <w:sz w:val="16"/>
          <w:szCs w:val="16"/>
          <w:lang w:eastAsia="ru-RU"/>
          <w14:ligatures w14:val="none"/>
        </w:rPr>
        <w:tab/>
      </w:r>
      <w:r w:rsidRPr="00684936">
        <w:rPr>
          <w:rFonts w:ascii="Times New Roman" w:eastAsia="Times New Roman" w:hAnsi="Times New Roman" w:cs="Times New Roman"/>
          <w:iCs/>
          <w:kern w:val="0"/>
          <w:sz w:val="16"/>
          <w:szCs w:val="16"/>
          <w:lang w:eastAsia="ru-RU"/>
          <w14:ligatures w14:val="none"/>
        </w:rPr>
        <w:tab/>
      </w:r>
      <w:r w:rsidRPr="00684936">
        <w:rPr>
          <w:rFonts w:ascii="Times New Roman" w:eastAsia="Times New Roman" w:hAnsi="Times New Roman" w:cs="Times New Roman"/>
          <w:iCs/>
          <w:kern w:val="0"/>
          <w:sz w:val="16"/>
          <w:szCs w:val="16"/>
          <w:lang w:eastAsia="ru-RU"/>
          <w14:ligatures w14:val="none"/>
        </w:rPr>
        <w:tab/>
      </w:r>
      <w:r w:rsidRPr="00684936">
        <w:rPr>
          <w:rFonts w:ascii="Times New Roman" w:eastAsia="Times New Roman" w:hAnsi="Times New Roman" w:cs="Times New Roman"/>
          <w:iCs/>
          <w:kern w:val="0"/>
          <w:sz w:val="16"/>
          <w:szCs w:val="16"/>
          <w:lang w:eastAsia="ru-RU"/>
          <w14:ligatures w14:val="none"/>
        </w:rPr>
        <w:tab/>
      </w:r>
      <w:r w:rsidRPr="00684936">
        <w:rPr>
          <w:rFonts w:ascii="Times New Roman" w:eastAsia="Times New Roman" w:hAnsi="Times New Roman" w:cs="Times New Roman"/>
          <w:iCs/>
          <w:kern w:val="0"/>
          <w:sz w:val="16"/>
          <w:szCs w:val="16"/>
          <w:lang w:eastAsia="ru-RU"/>
          <w14:ligatures w14:val="none"/>
        </w:rPr>
        <w:tab/>
      </w:r>
      <w:r w:rsidRPr="00684936">
        <w:rPr>
          <w:rFonts w:ascii="Times New Roman" w:eastAsia="Times New Roman" w:hAnsi="Times New Roman" w:cs="Times New Roman"/>
          <w:iCs/>
          <w:kern w:val="0"/>
          <w:sz w:val="16"/>
          <w:szCs w:val="16"/>
          <w:lang w:eastAsia="ru-RU"/>
          <w14:ligatures w14:val="none"/>
        </w:rPr>
        <w:tab/>
        <w:t>(</w:t>
      </w:r>
      <w:r w:rsidRPr="00684936">
        <w:rPr>
          <w:rFonts w:ascii="Times New Roman" w:eastAsia="Times New Roman" w:hAnsi="Times New Roman" w:cs="Times New Roman"/>
          <w:i/>
          <w:iCs/>
          <w:kern w:val="0"/>
          <w:sz w:val="20"/>
          <w:szCs w:val="16"/>
          <w:lang w:eastAsia="ru-RU"/>
          <w14:ligatures w14:val="none"/>
        </w:rPr>
        <w:t>должность и подпись)</w:t>
      </w:r>
      <w:r w:rsidRPr="00684936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  <w14:ligatures w14:val="none"/>
        </w:rPr>
        <w:tab/>
      </w:r>
      <w:r w:rsidRPr="00684936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  <w14:ligatures w14:val="none"/>
        </w:rPr>
        <w:tab/>
      </w:r>
      <w:r w:rsidRPr="00684936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  <w14:ligatures w14:val="none"/>
        </w:rPr>
        <w:tab/>
      </w:r>
      <w:r w:rsidRPr="00684936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  <w14:ligatures w14:val="none"/>
        </w:rPr>
        <w:tab/>
      </w:r>
      <w:r w:rsidRPr="00684936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  <w14:ligatures w14:val="none"/>
        </w:rPr>
        <w:tab/>
      </w:r>
    </w:p>
    <w:p w14:paraId="48AE7785" w14:textId="77777777" w:rsidR="00684936" w:rsidRPr="00684936" w:rsidRDefault="00684936" w:rsidP="0068493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49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Заведующий кафедрой</w:t>
      </w:r>
    </w:p>
    <w:p w14:paraId="682BFC1C" w14:textId="2540C290" w:rsidR="00684936" w:rsidRPr="00684936" w:rsidRDefault="00684936" w:rsidP="0068493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6849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</w:t>
      </w:r>
      <w:r w:rsidR="00FF2D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</w:t>
      </w:r>
      <w:r w:rsidR="00FF2D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FF2D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________________________</w:t>
      </w:r>
      <w:r w:rsidRPr="00684936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И.О. Фамилия</w:t>
      </w:r>
    </w:p>
    <w:p w14:paraId="7A73B35B" w14:textId="77777777" w:rsidR="00684936" w:rsidRPr="00684936" w:rsidRDefault="00684936" w:rsidP="0068493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4936">
        <w:rPr>
          <w:rFonts w:ascii="Times New Roman" w:eastAsia="Times New Roman" w:hAnsi="Times New Roman" w:cs="Times New Roman"/>
          <w:i/>
          <w:iCs/>
          <w:kern w:val="0"/>
          <w:sz w:val="20"/>
          <w:szCs w:val="16"/>
          <w:lang w:eastAsia="ru-RU"/>
          <w14:ligatures w14:val="none"/>
        </w:rPr>
        <w:t>(наименование кафедры, реализующей дисциплину)</w:t>
      </w:r>
      <w:r w:rsidRPr="00684936">
        <w:rPr>
          <w:rFonts w:ascii="Times New Roman" w:eastAsia="Times New Roman" w:hAnsi="Times New Roman" w:cs="Times New Roman"/>
          <w:iCs/>
          <w:kern w:val="0"/>
          <w:sz w:val="20"/>
          <w:szCs w:val="16"/>
          <w:lang w:eastAsia="ru-RU"/>
          <w14:ligatures w14:val="none"/>
        </w:rPr>
        <w:tab/>
        <w:t>(</w:t>
      </w:r>
      <w:r w:rsidRPr="00684936">
        <w:rPr>
          <w:rFonts w:ascii="Times New Roman" w:eastAsia="Times New Roman" w:hAnsi="Times New Roman" w:cs="Times New Roman"/>
          <w:i/>
          <w:iCs/>
          <w:kern w:val="0"/>
          <w:sz w:val="20"/>
          <w:szCs w:val="16"/>
          <w:lang w:eastAsia="ru-RU"/>
          <w14:ligatures w14:val="none"/>
        </w:rPr>
        <w:t>подпись)</w:t>
      </w:r>
    </w:p>
    <w:p w14:paraId="43B4AD8F" w14:textId="77777777" w:rsidR="00684936" w:rsidRPr="00684936" w:rsidRDefault="00684936" w:rsidP="0068493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5731866" w14:textId="79F4C391" w:rsidR="00684936" w:rsidRPr="00684936" w:rsidRDefault="00684936" w:rsidP="0068493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6849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Руководитель программы асп</w:t>
      </w:r>
      <w:r w:rsidR="00FF2D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ирантуры ____________________</w:t>
      </w:r>
      <w:r w:rsidRPr="00684936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И.О. Фамилия</w:t>
      </w:r>
    </w:p>
    <w:p w14:paraId="2B7BC58A" w14:textId="77777777" w:rsidR="00684936" w:rsidRPr="00684936" w:rsidRDefault="00684936" w:rsidP="0068493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84936">
        <w:rPr>
          <w:rFonts w:ascii="Times New Roman" w:eastAsia="Times New Roman" w:hAnsi="Times New Roman" w:cs="Times New Roman"/>
          <w:i/>
          <w:iCs/>
          <w:kern w:val="0"/>
          <w:sz w:val="20"/>
          <w:szCs w:val="16"/>
          <w:lang w:eastAsia="ru-RU"/>
          <w14:ligatures w14:val="none"/>
        </w:rPr>
        <w:t>(подпись)</w:t>
      </w:r>
    </w:p>
    <w:p w14:paraId="465619B9" w14:textId="77777777" w:rsidR="00684936" w:rsidRPr="00684936" w:rsidRDefault="00684936" w:rsidP="00684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02598D5" w14:textId="77777777" w:rsidR="00684936" w:rsidRPr="00684936" w:rsidRDefault="00684936" w:rsidP="00684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D652048" w14:textId="77777777" w:rsidR="00684936" w:rsidRPr="00684936" w:rsidRDefault="00684936" w:rsidP="00684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B946291" w14:textId="77777777" w:rsidR="00684936" w:rsidRPr="00684936" w:rsidRDefault="00684936" w:rsidP="00684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E2DB1B4" w14:textId="77777777" w:rsidR="00FF2D5B" w:rsidRDefault="00FF2D5B" w:rsidP="00684936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6AFC236" w14:textId="77777777" w:rsidR="00FF2D5B" w:rsidRDefault="00FF2D5B" w:rsidP="00684936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DBC190D" w14:textId="77777777" w:rsidR="00FF2D5B" w:rsidRDefault="00FF2D5B" w:rsidP="00684936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C421A88" w14:textId="77777777" w:rsidR="00D75537" w:rsidRDefault="00D75537" w:rsidP="00684936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7D1C450" w14:textId="6AACA4FB" w:rsidR="00684936" w:rsidRDefault="00684936" w:rsidP="00684936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68493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Воронеж 202___</w:t>
      </w:r>
    </w:p>
    <w:p w14:paraId="75197A1D" w14:textId="0CF3C9B1" w:rsidR="00372D69" w:rsidRDefault="00372D69" w:rsidP="009C5E13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372D6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lastRenderedPageBreak/>
        <w:t>Общие сведения</w:t>
      </w:r>
    </w:p>
    <w:p w14:paraId="1E463260" w14:textId="77777777" w:rsidR="009C5E13" w:rsidRDefault="009C5E13" w:rsidP="00FF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C5E1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Подготовка научных публикаций и (или) заявок на патенты (далее – подготовка публикаций) осуществляется в соответствии с: </w:t>
      </w:r>
    </w:p>
    <w:p w14:paraId="5EAFB4B4" w14:textId="77777777" w:rsidR="009C5E13" w:rsidRDefault="009C5E13" w:rsidP="00FF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C5E1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Федеральным законом Российской Федерации от 29.12.2012 № 273-ФЗ «Об образовании в Российской Федерации»;  </w:t>
      </w:r>
    </w:p>
    <w:p w14:paraId="3F2A736C" w14:textId="77777777" w:rsidR="009C5E13" w:rsidRDefault="009C5E13" w:rsidP="00FF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C5E1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«Федеральными государственными требованиями к структуре программ подготовки научных и научно-педагогических кадров в аспирантуре», утвержденными приказом Министерства образования и науки Российской Федерации от 20.10.2021 № 951;  </w:t>
      </w:r>
    </w:p>
    <w:p w14:paraId="00EDD1EA" w14:textId="77777777" w:rsidR="009C5E13" w:rsidRDefault="009C5E13" w:rsidP="00FF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C5E1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Федеральным законом от 23.08.1996 № 127-ФЗ (ред. от 02.07.2021) «О науке и государственной научно-технической политике».  </w:t>
      </w:r>
    </w:p>
    <w:p w14:paraId="4E64218F" w14:textId="77777777" w:rsidR="009C5E13" w:rsidRDefault="009C5E13" w:rsidP="00FF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C5E1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Под программой подготовки публикаций понимается выработанный совместно с научным руководителем неформализованный план проведения научного исследования, который включает в себя:  </w:t>
      </w:r>
    </w:p>
    <w:p w14:paraId="23E1D98B" w14:textId="77777777" w:rsidR="009C5E13" w:rsidRDefault="009C5E13" w:rsidP="00FF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C5E1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– определение объекта, предмета исследования, постановку его целей и задач;  </w:t>
      </w:r>
    </w:p>
    <w:p w14:paraId="41150C94" w14:textId="77777777" w:rsidR="009C5E13" w:rsidRDefault="009C5E13" w:rsidP="00FF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C5E1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– определение методов исследования в соответствии с поставленными целями и задачами;  </w:t>
      </w:r>
    </w:p>
    <w:p w14:paraId="3F8F56E6" w14:textId="77777777" w:rsidR="009C5E13" w:rsidRDefault="009C5E13" w:rsidP="00FF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C5E1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– определение подходов к проведению исследования на определенную тему;  </w:t>
      </w:r>
    </w:p>
    <w:p w14:paraId="62A90666" w14:textId="77777777" w:rsidR="009C5E13" w:rsidRDefault="009C5E13" w:rsidP="00FF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C5E1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– объем и качество изучаемого аспирантом теоретического материала (соответствующей научной литературы и т.п.);  </w:t>
      </w:r>
    </w:p>
    <w:p w14:paraId="60097FA6" w14:textId="77777777" w:rsidR="009C5E13" w:rsidRDefault="009C5E13" w:rsidP="00FF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C5E1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– программу эмпирического исследования с методологическим обоснованием и т.п.;  </w:t>
      </w:r>
    </w:p>
    <w:p w14:paraId="3F2FC85E" w14:textId="77777777" w:rsidR="009C5E13" w:rsidRDefault="009C5E13" w:rsidP="00FF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C5E1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– проведение и анализ результатов исследования; </w:t>
      </w:r>
    </w:p>
    <w:p w14:paraId="103F83F6" w14:textId="77777777" w:rsidR="009C5E13" w:rsidRDefault="009C5E13" w:rsidP="00FF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C5E1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– оформление заявки на участие в гранте (научном конкурсе);  </w:t>
      </w:r>
    </w:p>
    <w:p w14:paraId="3D1FF8BE" w14:textId="77777777" w:rsidR="009C5E13" w:rsidRDefault="009C5E13" w:rsidP="00FF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C5E1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– подготовку научных публикаций;  </w:t>
      </w:r>
    </w:p>
    <w:p w14:paraId="38D1A068" w14:textId="6FB63BC5" w:rsidR="00BB1D4B" w:rsidRPr="00372D69" w:rsidRDefault="009C5E13" w:rsidP="00FF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C5E1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– определение направлений и возможных объектов апробации результатов научных исследований.  </w:t>
      </w:r>
    </w:p>
    <w:p w14:paraId="5D039AA2" w14:textId="77777777" w:rsidR="00BB1D4B" w:rsidRPr="00BB1D4B" w:rsidRDefault="00BB1D4B" w:rsidP="00FF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14:paraId="154027BE" w14:textId="77777777" w:rsidR="009C5E13" w:rsidRDefault="009C5E13" w:rsidP="00FF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zh-CN"/>
          <w14:ligatures w14:val="none"/>
        </w:rPr>
      </w:pPr>
      <w:r w:rsidRPr="009C5E13"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zh-CN"/>
          <w14:ligatures w14:val="none"/>
        </w:rPr>
        <w:t xml:space="preserve">2. Цели и задачи подготовки публикаций  </w:t>
      </w:r>
    </w:p>
    <w:p w14:paraId="445E2D16" w14:textId="77777777" w:rsidR="009C5E13" w:rsidRDefault="009C5E13" w:rsidP="00FF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zh-CN"/>
          <w14:ligatures w14:val="none"/>
        </w:rPr>
      </w:pPr>
    </w:p>
    <w:p w14:paraId="3DB4D96B" w14:textId="3ADCD182" w:rsidR="009C5E13" w:rsidRDefault="009C5E13" w:rsidP="00FF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zh-CN"/>
          <w14:ligatures w14:val="none"/>
        </w:rPr>
      </w:pPr>
      <w:r w:rsidRPr="009C5E13"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zh-CN"/>
          <w14:ligatures w14:val="none"/>
        </w:rPr>
        <w:t>2.1 Цель подготовки публикаций:</w:t>
      </w:r>
      <w:r w:rsidRPr="009C5E13">
        <w:rPr>
          <w:rFonts w:ascii="Times New Roman" w:eastAsia="Times New Roman" w:hAnsi="Times New Roman" w:cs="Times New Roman"/>
          <w:kern w:val="0"/>
          <w:sz w:val="28"/>
          <w:szCs w:val="22"/>
          <w:lang w:eastAsia="zh-CN"/>
          <w14:ligatures w14:val="none"/>
        </w:rPr>
        <w:t xml:space="preserve">  </w:t>
      </w:r>
    </w:p>
    <w:p w14:paraId="1C1DB606" w14:textId="77777777" w:rsidR="009C5E13" w:rsidRDefault="009C5E13" w:rsidP="00FF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zh-CN"/>
          <w14:ligatures w14:val="none"/>
        </w:rPr>
      </w:pPr>
      <w:r w:rsidRPr="009C5E13">
        <w:rPr>
          <w:rFonts w:ascii="Times New Roman" w:eastAsia="Times New Roman" w:hAnsi="Times New Roman" w:cs="Times New Roman"/>
          <w:kern w:val="0"/>
          <w:sz w:val="28"/>
          <w:szCs w:val="22"/>
          <w:lang w:eastAsia="zh-CN"/>
          <w14:ligatures w14:val="none"/>
        </w:rPr>
        <w:t xml:space="preserve">сформировать у аспирантов знания, умения и навыки, связанные с осуществлением качественных научных исследований в рамках научной специальности на основе ознакомления с методологией научной деятельности.  </w:t>
      </w:r>
    </w:p>
    <w:p w14:paraId="1D4827D7" w14:textId="77777777" w:rsidR="009C5E13" w:rsidRDefault="009C5E13" w:rsidP="00FF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zh-CN"/>
          <w14:ligatures w14:val="none"/>
        </w:rPr>
      </w:pPr>
    </w:p>
    <w:p w14:paraId="00946622" w14:textId="77777777" w:rsidR="009C5E13" w:rsidRDefault="009C5E13" w:rsidP="00FF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zh-CN"/>
          <w14:ligatures w14:val="none"/>
        </w:rPr>
      </w:pPr>
      <w:r w:rsidRPr="009C5E13"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zh-CN"/>
          <w14:ligatures w14:val="none"/>
        </w:rPr>
        <w:t>2.2 Задачи подготовки публикаций:</w:t>
      </w:r>
      <w:r w:rsidRPr="009C5E13">
        <w:rPr>
          <w:rFonts w:ascii="Times New Roman" w:eastAsia="Times New Roman" w:hAnsi="Times New Roman" w:cs="Times New Roman"/>
          <w:kern w:val="0"/>
          <w:sz w:val="28"/>
          <w:szCs w:val="22"/>
          <w:lang w:eastAsia="zh-CN"/>
          <w14:ligatures w14:val="none"/>
        </w:rPr>
        <w:t xml:space="preserve">  </w:t>
      </w:r>
    </w:p>
    <w:p w14:paraId="322470DD" w14:textId="77777777" w:rsidR="009C5E13" w:rsidRDefault="009C5E13" w:rsidP="00FF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zh-CN"/>
          <w14:ligatures w14:val="none"/>
        </w:rPr>
      </w:pPr>
      <w:r w:rsidRPr="009C5E13">
        <w:rPr>
          <w:rFonts w:ascii="Times New Roman" w:eastAsia="Times New Roman" w:hAnsi="Times New Roman" w:cs="Times New Roman"/>
          <w:kern w:val="0"/>
          <w:sz w:val="28"/>
          <w:szCs w:val="22"/>
          <w:lang w:eastAsia="zh-CN"/>
          <w14:ligatures w14:val="none"/>
        </w:rPr>
        <w:t xml:space="preserve">– изучение методологических подходов исследуемой проблемы; </w:t>
      </w:r>
    </w:p>
    <w:p w14:paraId="207C60D8" w14:textId="77777777" w:rsidR="009C5E13" w:rsidRDefault="009C5E13" w:rsidP="00FF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zh-CN"/>
          <w14:ligatures w14:val="none"/>
        </w:rPr>
      </w:pPr>
      <w:r w:rsidRPr="009C5E13">
        <w:rPr>
          <w:rFonts w:ascii="Times New Roman" w:eastAsia="Times New Roman" w:hAnsi="Times New Roman" w:cs="Times New Roman"/>
          <w:kern w:val="0"/>
          <w:sz w:val="28"/>
          <w:szCs w:val="22"/>
          <w:lang w:eastAsia="zh-CN"/>
          <w14:ligatures w14:val="none"/>
        </w:rPr>
        <w:t xml:space="preserve">– освоение методов поиска и реферирования научной литературы, работы со специализированными источниками статистических данных;  </w:t>
      </w:r>
    </w:p>
    <w:p w14:paraId="249CC90A" w14:textId="77777777" w:rsidR="009C5E13" w:rsidRDefault="009C5E13" w:rsidP="00FF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zh-CN"/>
          <w14:ligatures w14:val="none"/>
        </w:rPr>
      </w:pPr>
      <w:r w:rsidRPr="009C5E13">
        <w:rPr>
          <w:rFonts w:ascii="Times New Roman" w:eastAsia="Times New Roman" w:hAnsi="Times New Roman" w:cs="Times New Roman"/>
          <w:kern w:val="0"/>
          <w:sz w:val="28"/>
          <w:szCs w:val="22"/>
          <w:lang w:eastAsia="zh-CN"/>
          <w14:ligatures w14:val="none"/>
        </w:rPr>
        <w:t xml:space="preserve">– развитие навыков самостоятельной работы со справочно-правовыми информационными системами;  </w:t>
      </w:r>
    </w:p>
    <w:p w14:paraId="025B6F90" w14:textId="77777777" w:rsidR="009C5E13" w:rsidRDefault="009C5E13" w:rsidP="00FF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zh-CN"/>
          <w14:ligatures w14:val="none"/>
        </w:rPr>
      </w:pPr>
      <w:r w:rsidRPr="009C5E13">
        <w:rPr>
          <w:rFonts w:ascii="Times New Roman" w:eastAsia="Times New Roman" w:hAnsi="Times New Roman" w:cs="Times New Roman"/>
          <w:kern w:val="0"/>
          <w:sz w:val="28"/>
          <w:szCs w:val="22"/>
          <w:lang w:eastAsia="zh-CN"/>
          <w14:ligatures w14:val="none"/>
        </w:rPr>
        <w:t xml:space="preserve">– формирование навыков постановки цели и задач научного исследования, разработки научной гипотезы и выбора методов их решения;  </w:t>
      </w:r>
    </w:p>
    <w:p w14:paraId="37A6F76A" w14:textId="77777777" w:rsidR="009C5E13" w:rsidRDefault="009C5E13" w:rsidP="00FF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zh-CN"/>
          <w14:ligatures w14:val="none"/>
        </w:rPr>
      </w:pPr>
      <w:r w:rsidRPr="009C5E13">
        <w:rPr>
          <w:rFonts w:ascii="Times New Roman" w:eastAsia="Times New Roman" w:hAnsi="Times New Roman" w:cs="Times New Roman"/>
          <w:kern w:val="0"/>
          <w:sz w:val="28"/>
          <w:szCs w:val="22"/>
          <w:lang w:eastAsia="zh-CN"/>
          <w14:ligatures w14:val="none"/>
        </w:rPr>
        <w:lastRenderedPageBreak/>
        <w:t xml:space="preserve">– получения навыков анализа практических ситуаций, оценки эффективности существующего нормативно-правового регулирования и качества его реализации в управлении деятельностью организации;  </w:t>
      </w:r>
    </w:p>
    <w:p w14:paraId="75166752" w14:textId="77777777" w:rsidR="009C5E13" w:rsidRDefault="009C5E13" w:rsidP="00FF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zh-CN"/>
          <w14:ligatures w14:val="none"/>
        </w:rPr>
      </w:pPr>
      <w:r w:rsidRPr="009C5E13">
        <w:rPr>
          <w:rFonts w:ascii="Times New Roman" w:eastAsia="Times New Roman" w:hAnsi="Times New Roman" w:cs="Times New Roman"/>
          <w:kern w:val="0"/>
          <w:sz w:val="28"/>
          <w:szCs w:val="22"/>
          <w:lang w:eastAsia="zh-CN"/>
          <w14:ligatures w14:val="none"/>
        </w:rPr>
        <w:t xml:space="preserve">– использование методологических и теоретических инструментов для достижения цели и решения задач научного исследования;  </w:t>
      </w:r>
    </w:p>
    <w:p w14:paraId="04A3D3FE" w14:textId="77777777" w:rsidR="009C5E13" w:rsidRDefault="009C5E13" w:rsidP="00FF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zh-CN"/>
          <w14:ligatures w14:val="none"/>
        </w:rPr>
      </w:pPr>
      <w:r w:rsidRPr="009C5E13">
        <w:rPr>
          <w:rFonts w:ascii="Times New Roman" w:eastAsia="Times New Roman" w:hAnsi="Times New Roman" w:cs="Times New Roman"/>
          <w:kern w:val="0"/>
          <w:sz w:val="28"/>
          <w:szCs w:val="22"/>
          <w:lang w:eastAsia="zh-CN"/>
          <w14:ligatures w14:val="none"/>
        </w:rPr>
        <w:t xml:space="preserve">– развитие навыков подготовки публикаций по результатам проведенных научных исследований;  </w:t>
      </w:r>
    </w:p>
    <w:p w14:paraId="78C133BF" w14:textId="7786ACE5" w:rsidR="00BB1D4B" w:rsidRPr="00372D69" w:rsidRDefault="009C5E13" w:rsidP="00FF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zh-CN"/>
          <w14:ligatures w14:val="none"/>
        </w:rPr>
      </w:pPr>
      <w:r w:rsidRPr="009C5E13">
        <w:rPr>
          <w:rFonts w:ascii="Times New Roman" w:eastAsia="Times New Roman" w:hAnsi="Times New Roman" w:cs="Times New Roman"/>
          <w:kern w:val="0"/>
          <w:sz w:val="28"/>
          <w:szCs w:val="22"/>
          <w:lang w:eastAsia="zh-CN"/>
          <w14:ligatures w14:val="none"/>
        </w:rPr>
        <w:t>– совершенствование навыков публичного представления полученных научных результатов и ведения научных дискуссий.</w:t>
      </w:r>
    </w:p>
    <w:p w14:paraId="7DC114CC" w14:textId="77777777" w:rsidR="00372D69" w:rsidRPr="00372D69" w:rsidRDefault="00372D69" w:rsidP="00372D69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i/>
          <w:color w:val="FF0000"/>
          <w:kern w:val="0"/>
          <w:sz w:val="28"/>
          <w:szCs w:val="22"/>
          <w:lang w:eastAsia="zh-CN"/>
          <w14:ligatures w14:val="none"/>
        </w:rPr>
      </w:pPr>
    </w:p>
    <w:p w14:paraId="6F280C83" w14:textId="77777777" w:rsidR="009C5E13" w:rsidRPr="009C5E13" w:rsidRDefault="009C5E13" w:rsidP="00FF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9C5E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3. Перечень планируемых результатов обучения по дисциплине, соотнесенных с планируемыми результатами освоения образовательной программы </w:t>
      </w:r>
    </w:p>
    <w:p w14:paraId="0A6227D2" w14:textId="77777777" w:rsidR="009C5E13" w:rsidRDefault="009C5E13" w:rsidP="00FF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C5E1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В результате осуществления подготовки публикаций аспирант должен:  </w:t>
      </w:r>
    </w:p>
    <w:p w14:paraId="697723ED" w14:textId="1AAA17DD" w:rsidR="009C5E13" w:rsidRDefault="009C5E13" w:rsidP="00FF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C5E13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zh-CN"/>
          <w14:ligatures w14:val="none"/>
        </w:rPr>
        <w:t>– знать</w:t>
      </w:r>
      <w:r w:rsidRPr="009C5E1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: основные особенности организации исследовательской деятельности;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r w:rsidRPr="009C5E1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принципы организации исследовательской деятельности;  творческие методы решения исследовательских и практических задач в рамках научно-исследовательской деятельности; основные научные фонды,   программы; общие и частные требования к содержанию научно-исследовательских заявок разных типов;  теоретические и методологические основания избранной области научных исследований; актуальные проблемы и тенденции развития соответствующей научной области и области профессиональной деятельности;  способы, методы и формы ведения научной дискуссии, основы эффективного научно-профессионального общения, законы риторики и требования к публичному выступлению;  </w:t>
      </w:r>
    </w:p>
    <w:p w14:paraId="3E4B5C32" w14:textId="77777777" w:rsidR="009C5E13" w:rsidRDefault="009C5E13" w:rsidP="00FF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C5E13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zh-CN"/>
          <w14:ligatures w14:val="none"/>
        </w:rPr>
        <w:t>– уметь:</w:t>
      </w:r>
      <w:r w:rsidRPr="009C5E1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 анализировать тенденции современной науки;  определять перспективные исследований;  определять перспективные исследований (проектов);  направления направления научных научных междисциплинарных междисциплинарных количественно описывать и интерпретировать полученные результаты; формировать контент научного проекта; вырабатывать свою точку зрения в профессиональных вопросах и отстаивать ее во время дискуссии со специалистами и неспециалистами;  реферировать научную литературу при условии соблюдения научной этики и авторских прав;  </w:t>
      </w:r>
    </w:p>
    <w:p w14:paraId="08A6A86D" w14:textId="729E4F0B" w:rsidR="009C5E13" w:rsidRDefault="009C5E13" w:rsidP="00FF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C5E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– владеть:</w:t>
      </w:r>
      <w:r w:rsidRPr="009C5E1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 навыками анализа и оценки современных научных достижений;  навыками совершенствования и развития своего научно-творческого потенциала на основе разработки и реализации исследовательских проектов;  навыками совершенствования и развития своего научно-творческого потенциала при решении исследовательских и практических задач, в том числе в междисциплинарных областях. современными информационно-коммуникационными технологиями.  </w:t>
      </w:r>
    </w:p>
    <w:p w14:paraId="7368F9D4" w14:textId="6C1CC619" w:rsidR="009C5E13" w:rsidRDefault="009C5E13" w:rsidP="00FF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26E8A86A" w14:textId="3C6F1405" w:rsidR="009C5E13" w:rsidRDefault="009C5E13" w:rsidP="00FF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C5E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4. Место дисциплины в структуре образовательной программы</w:t>
      </w:r>
      <w:r w:rsidRPr="009C5E1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Подготовка публикаций является составной частью основной профессиональной образовательной программы по научной специальности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lastRenderedPageBreak/>
        <w:t>___«_____________»</w:t>
      </w:r>
      <w:r w:rsidRPr="009C5E1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, относится к блоку научного компонента (1.2.1. (Н)) и осуществляется в каждом семестре 1-го,</w:t>
      </w:r>
      <w:r w:rsidR="007603CC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2</w:t>
      </w:r>
      <w:r w:rsidRPr="009C5E1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-го и 3-го годов обучения.  </w:t>
      </w:r>
    </w:p>
    <w:p w14:paraId="75103203" w14:textId="31B8B6BA" w:rsidR="00BB1D4B" w:rsidRPr="00BB1D4B" w:rsidRDefault="00BB1D4B" w:rsidP="00FF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BB1D4B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Общая трудоемкость </w:t>
      </w:r>
      <w:r w:rsidR="009D59E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п</w:t>
      </w:r>
      <w:r w:rsidR="009D59EE" w:rsidRPr="009D59E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одготовк</w:t>
      </w:r>
      <w:r w:rsidR="009D59E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и</w:t>
      </w:r>
      <w:r w:rsidR="009D59EE" w:rsidRPr="009D59E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публикаций и (или) заявок на патенты </w:t>
      </w:r>
      <w:r w:rsidRPr="00BB1D4B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составляет </w:t>
      </w:r>
      <w:r w:rsidR="009D59EE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zh-CN"/>
          <w14:ligatures w14:val="none"/>
        </w:rPr>
        <w:t>3</w:t>
      </w:r>
      <w:r w:rsidRPr="00BB1D4B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зачетных единиц. </w:t>
      </w:r>
    </w:p>
    <w:p w14:paraId="095B9D98" w14:textId="6F40FAE7" w:rsidR="00BB1D4B" w:rsidRPr="00BB1D4B" w:rsidRDefault="00BB1D4B" w:rsidP="00FF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BB1D4B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Распределение трудоемкости</w:t>
      </w:r>
      <w:r w:rsidRPr="00BB1D4B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zh-CN"/>
          <w14:ligatures w14:val="none"/>
        </w:rPr>
        <w:t xml:space="preserve"> </w:t>
      </w:r>
      <w:r w:rsidR="009D59EE" w:rsidRPr="009D59E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Подготовка публикаций и (или) заявок на патенты</w:t>
      </w:r>
      <w:r w:rsidRPr="00AA0121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:</w:t>
      </w:r>
    </w:p>
    <w:p w14:paraId="1AB9977A" w14:textId="25072091" w:rsidR="00BB1D4B" w:rsidRPr="00BB1D4B" w:rsidRDefault="00BB1D4B" w:rsidP="00FF2D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</w:pPr>
      <w:r w:rsidRPr="00BB1D4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 w:eastAsia="zh-CN"/>
          <w14:ligatures w14:val="none"/>
        </w:rPr>
        <w:t>Очная форма обучения</w:t>
      </w:r>
    </w:p>
    <w:tbl>
      <w:tblPr>
        <w:tblW w:w="8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1133"/>
        <w:gridCol w:w="993"/>
        <w:gridCol w:w="1134"/>
        <w:gridCol w:w="1134"/>
      </w:tblGrid>
      <w:tr w:rsidR="009D59EE" w:rsidRPr="00BB1D4B" w14:paraId="36429818" w14:textId="5700D0F9" w:rsidTr="009D59EE">
        <w:trPr>
          <w:trHeight w:val="219"/>
          <w:jc w:val="center"/>
        </w:trPr>
        <w:tc>
          <w:tcPr>
            <w:tcW w:w="36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4F331" w14:textId="77777777" w:rsidR="009D59EE" w:rsidRPr="00BB1D4B" w:rsidRDefault="009D59EE" w:rsidP="009D59EE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1D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Вид учебной работы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2290C4" w14:textId="77777777" w:rsidR="009D59EE" w:rsidRPr="00BB1D4B" w:rsidRDefault="009D59EE" w:rsidP="009D59EE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1D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Всего</w:t>
            </w:r>
          </w:p>
          <w:p w14:paraId="1518939C" w14:textId="77777777" w:rsidR="009D59EE" w:rsidRPr="00BB1D4B" w:rsidRDefault="009D59EE" w:rsidP="009D59EE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1D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часов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E2C2AA8" w14:textId="17484062" w:rsidR="009D59EE" w:rsidRPr="00BB1D4B" w:rsidRDefault="009D59EE" w:rsidP="009D59EE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1D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Семестр</w:t>
            </w:r>
          </w:p>
        </w:tc>
      </w:tr>
      <w:tr w:rsidR="009D59EE" w:rsidRPr="00BB1D4B" w14:paraId="724ED080" w14:textId="07BB078B" w:rsidTr="009D59EE">
        <w:trPr>
          <w:trHeight w:val="234"/>
          <w:jc w:val="center"/>
        </w:trPr>
        <w:tc>
          <w:tcPr>
            <w:tcW w:w="367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D1AD8E" w14:textId="77777777" w:rsidR="009D59EE" w:rsidRPr="00BB1D4B" w:rsidRDefault="009D59EE" w:rsidP="009D59EE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3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FBFC74" w14:textId="77777777" w:rsidR="009D59EE" w:rsidRPr="00BB1D4B" w:rsidRDefault="009D59EE" w:rsidP="009D59EE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71095C8" w14:textId="57399369" w:rsidR="009D59EE" w:rsidRPr="00BB1D4B" w:rsidRDefault="009D59EE" w:rsidP="009D59EE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CE9B55" w14:textId="636B5DF9" w:rsidR="009D59EE" w:rsidRPr="00BB1D4B" w:rsidRDefault="009D59EE" w:rsidP="009D59EE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3FF6DD" w14:textId="269C0419" w:rsidR="009D59EE" w:rsidRPr="00BB1D4B" w:rsidRDefault="009D59EE" w:rsidP="009D59EE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</w:p>
        </w:tc>
      </w:tr>
      <w:tr w:rsidR="009D59EE" w:rsidRPr="00BB1D4B" w14:paraId="58DCBA2D" w14:textId="50989EAE" w:rsidTr="009D59EE">
        <w:trPr>
          <w:jc w:val="center"/>
        </w:trPr>
        <w:tc>
          <w:tcPr>
            <w:tcW w:w="3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1D0D4C99" w14:textId="77777777" w:rsidR="009D59EE" w:rsidRPr="00BB1D4B" w:rsidRDefault="009D59EE" w:rsidP="009D59EE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1D4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Самостоятельная работа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22403EDC" w14:textId="1243E1DF" w:rsidR="009D59EE" w:rsidRPr="00BB1D4B" w:rsidRDefault="009D59EE" w:rsidP="009D59EE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14:paraId="15B84286" w14:textId="01146A31" w:rsidR="009D59EE" w:rsidRPr="00BB1D4B" w:rsidRDefault="009D59EE" w:rsidP="009D59EE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14:paraId="76DA0471" w14:textId="4EF522B0" w:rsidR="009D59EE" w:rsidRPr="00BB1D4B" w:rsidRDefault="009D59EE" w:rsidP="009D59EE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68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14:paraId="1842F421" w14:textId="23DEE457" w:rsidR="009D59EE" w:rsidRPr="00BB1D4B" w:rsidRDefault="009D59EE" w:rsidP="009D59EE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075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36</w:t>
            </w:r>
          </w:p>
        </w:tc>
      </w:tr>
      <w:tr w:rsidR="009D59EE" w:rsidRPr="00BB1D4B" w14:paraId="7F501665" w14:textId="14CCB78E" w:rsidTr="009D59EE">
        <w:trPr>
          <w:trHeight w:val="271"/>
          <w:jc w:val="center"/>
        </w:trPr>
        <w:tc>
          <w:tcPr>
            <w:tcW w:w="3671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26DF27FA" w14:textId="77777777" w:rsidR="009D59EE" w:rsidRPr="00BB1D4B" w:rsidRDefault="009D59EE" w:rsidP="009D59EE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1D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Общая трудоемкость                                час</w:t>
            </w:r>
          </w:p>
          <w:p w14:paraId="5A0D78E3" w14:textId="77777777" w:rsidR="009D59EE" w:rsidRPr="00BB1D4B" w:rsidRDefault="009D59EE" w:rsidP="009D59EE">
            <w:pPr>
              <w:spacing w:after="0" w:line="240" w:lineRule="auto"/>
              <w:ind w:left="22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1D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зач. ед.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51E378DA" w14:textId="0D4D9A20" w:rsidR="009D59EE" w:rsidRPr="00BB1D4B" w:rsidRDefault="009D59EE" w:rsidP="009D59EE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1EA01B9D" w14:textId="04055E77" w:rsidR="009D59EE" w:rsidRPr="00BB1D4B" w:rsidRDefault="009D59EE" w:rsidP="009D59EE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D59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14:paraId="2777D309" w14:textId="21A2E8C5" w:rsidR="009D59EE" w:rsidRPr="00BB1D4B" w:rsidRDefault="009D59EE" w:rsidP="009D59EE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68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14:paraId="1941C34C" w14:textId="1DC63686" w:rsidR="009D59EE" w:rsidRPr="00BB1D4B" w:rsidRDefault="009D59EE" w:rsidP="009D59EE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075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36</w:t>
            </w:r>
          </w:p>
        </w:tc>
      </w:tr>
      <w:tr w:rsidR="009D59EE" w:rsidRPr="00BB1D4B" w14:paraId="4EFD4EE5" w14:textId="02FE8FCC" w:rsidTr="009D59EE">
        <w:trPr>
          <w:trHeight w:val="345"/>
          <w:jc w:val="center"/>
        </w:trPr>
        <w:tc>
          <w:tcPr>
            <w:tcW w:w="367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E782205" w14:textId="77777777" w:rsidR="009D59EE" w:rsidRPr="00BB1D4B" w:rsidRDefault="009D59EE" w:rsidP="009D59EE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1BDE113" w14:textId="2B0B4DF3" w:rsidR="009D59EE" w:rsidRPr="00BB1D4B" w:rsidRDefault="009D59EE" w:rsidP="009D59EE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7065C8" w14:textId="5DEDB170" w:rsidR="009D59EE" w:rsidRPr="00BB1D4B" w:rsidRDefault="009D59EE" w:rsidP="009D59EE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9A9E3" w14:textId="27884556" w:rsidR="009D59EE" w:rsidRPr="00BB1D4B" w:rsidRDefault="009D59EE" w:rsidP="009D59EE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4F0297" w14:textId="6014619A" w:rsidR="009D59EE" w:rsidRPr="00BB1D4B" w:rsidRDefault="009D59EE" w:rsidP="009D59EE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</w:tbl>
    <w:p w14:paraId="6604ED09" w14:textId="77777777" w:rsidR="009D59EE" w:rsidRDefault="009D59EE" w:rsidP="00AA0121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zh-CN"/>
          <w14:ligatures w14:val="none"/>
        </w:rPr>
      </w:pPr>
    </w:p>
    <w:p w14:paraId="1E57352B" w14:textId="77777777" w:rsidR="009D59EE" w:rsidRDefault="009D59EE" w:rsidP="00AA0121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zh-CN"/>
          <w14:ligatures w14:val="none"/>
        </w:rPr>
      </w:pPr>
    </w:p>
    <w:p w14:paraId="4CC1A483" w14:textId="16C0A851" w:rsidR="009D59EE" w:rsidRPr="009D59EE" w:rsidRDefault="009D59EE" w:rsidP="00AA0121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zh-CN"/>
          <w14:ligatures w14:val="none"/>
        </w:rPr>
      </w:pPr>
      <w:r w:rsidRPr="009D59E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5. Указание способа и формы проведения </w:t>
      </w:r>
    </w:p>
    <w:p w14:paraId="26DB65CD" w14:textId="7BB0E803" w:rsidR="00AA0121" w:rsidRDefault="009D59EE" w:rsidP="00AA0121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</w:pPr>
      <w:r w:rsidRPr="009D59E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>Способ проведения – стационарный. Промежуточная аттестация по результатам подготовки публикаций проводится на выпускающей кафедре. Форма проведения – дискретная.</w:t>
      </w:r>
    </w:p>
    <w:p w14:paraId="1E688B3F" w14:textId="77777777" w:rsidR="00AA0121" w:rsidRDefault="00AA0121" w:rsidP="00AA0121">
      <w:pPr>
        <w:pStyle w:val="a7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</w:pPr>
    </w:p>
    <w:p w14:paraId="01636289" w14:textId="0BE8D804" w:rsidR="009D59EE" w:rsidRDefault="009D59EE" w:rsidP="00AA0121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6. </w:t>
      </w:r>
      <w:r w:rsidRPr="009D59E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zh-CN"/>
          <w14:ligatures w14:val="none"/>
        </w:rPr>
        <w:t>Содержание раздела «Подготовка публикаций…</w:t>
      </w:r>
    </w:p>
    <w:p w14:paraId="0B959F08" w14:textId="4E9C4283" w:rsidR="00AA0121" w:rsidRDefault="009D59EE" w:rsidP="001B2FA4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</w:pPr>
      <w:r w:rsidRPr="009D59E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«Подготовка публикаций…» предусматривает написание и опубликование подготовленных аспирантом научных статей по теме исследования. Подготовленные публикации, как правило, предоставляются научному руководителю. После его положительной оценки представленного материала и допуска к публикации, статья может быть передана в редакцию. Аспирант в процессе написания и подготовки публикаций может в соответствии с утвержденным планом научно- исследовательской работы принимать участие в кафедральных семинарах, теоретических семинарах (по тематике исследования), в научной работе кафедры; выступать на научных конференциях, проводимых в университете, в других вузах и научных учреждениях; участвовать в библиографической работе кафедры; в еѐ исследовательских и издательских проектах. Подготовка публикаций (тезисов докладов, докладов, сообщений, рецензий, научных статей и др.) является важным этапом на пути подготовки и защиты диссертации на соискание ученой степени кандидата исторических наук. Соответствующая кафедра устанавливает обязательный перечень форм, количества и видов публикаций, которые необходимо представить аспиранту на промежуточный отчет по данному разделу учебного плана. По итогам выполнения раздела «Подготовка публикаций…» выставляется оценка «зачтено» или «незачтено» во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>1</w:t>
      </w:r>
      <w:r w:rsidRPr="009D59E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>3</w:t>
      </w:r>
      <w:r w:rsidRPr="009D59E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>5</w:t>
      </w:r>
      <w:r w:rsidRPr="009D59E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 семестрах. Аспиранты, не предоставившие в срок отчета по разделу «Подготовка публикаций…» и не получившие зачета, к сдаче экзаменов и представлению диссертации не допускаются. В процессе организации работы над разделов «Подготовка публикаций…» используются не только </w:t>
      </w:r>
      <w:r w:rsidRPr="009D59E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lastRenderedPageBreak/>
        <w:t>традиционные формы (консультации, собеседования, отчеты) и методы (устное изложение, беседа) обучения, но и активные и интерактивные технологии и методы (решение научно-исследовательских задач, научные дискуссии, анализ исторических документов и других материалов и т.д.).</w:t>
      </w:r>
    </w:p>
    <w:p w14:paraId="2A2FC5DD" w14:textId="77777777" w:rsidR="009D59EE" w:rsidRDefault="009D59EE" w:rsidP="001B2FA4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</w:pPr>
      <w:r w:rsidRPr="009D59E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Подготовка публикаций в течение всего срока обучения по программам аспирантуры подразделяется на следующие этапы: подготовительный, предварительный, основной и завершающий.  </w:t>
      </w:r>
    </w:p>
    <w:p w14:paraId="28ECABD0" w14:textId="77777777" w:rsidR="009D59EE" w:rsidRDefault="009D59EE" w:rsidP="001B2FA4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</w:pPr>
      <w:r w:rsidRPr="009D59E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zh-CN"/>
          <w14:ligatures w14:val="none"/>
        </w:rPr>
        <w:t>1. Подготовительный этап.</w:t>
      </w:r>
      <w:r w:rsidRPr="009D59E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  Выбор и обоснование темы научного исследования на основе критического анализа литературных данных.  Постановка цели, задач и этапов исследования, а также составление индивидуального плана работы аспиранта.  Разработка плана работы аспиранта осуществляется совместно с научным руководителем. План рассматривается на заседании Ученого совета ОАНО ВО «Московский психолого-социальный университет» (Университет), утверждается ректором Университета (лицом его замещающим) со дня зачисления в аспирантуру.  Сроки и объем подготовки публикаций, указанные в индивидуальном плане, являются обязательными для выполнения.  Тема научного исследования и его этапы выполнения могут быть скорректированы в процессе выполнения работы.  </w:t>
      </w:r>
    </w:p>
    <w:p w14:paraId="70DE5822" w14:textId="77777777" w:rsidR="009D59EE" w:rsidRDefault="009D59EE" w:rsidP="001B2FA4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</w:pPr>
      <w:r w:rsidRPr="009D59E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2. Предварительный этап.  </w:t>
      </w:r>
      <w:r w:rsidRPr="009D59E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Научно-технический поиск по проблеме исследований на основании работы с литературными источниками и подготовка литературного обзора и библиографического списка использованной литературы по теме исследования.  </w:t>
      </w:r>
    </w:p>
    <w:p w14:paraId="0E6282D1" w14:textId="77777777" w:rsidR="009D59EE" w:rsidRDefault="009D59EE" w:rsidP="001B2FA4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</w:pPr>
      <w:r w:rsidRPr="009D59E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zh-CN"/>
          <w14:ligatures w14:val="none"/>
        </w:rPr>
        <w:t>3. Основной этап.</w:t>
      </w:r>
      <w:r w:rsidRPr="009D59E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  Составление плана проведения исследований в соответствии с выбранной темой и этапами исследования.  Проведение запланированных исследований и обработка полученных экспериментальных результатов.  Обсуждение результатов и корректировка дальнейших планов исследования.  Апробация полученных результатов на научных конференциях, подготовка заявок на научные гранты, в том числе по специализированным молодежными программам.  Подготовка публикаций результатов научной деятельности в рецензируемых журналах.  </w:t>
      </w:r>
    </w:p>
    <w:p w14:paraId="6E8365D4" w14:textId="1CE81461" w:rsidR="001B2FA4" w:rsidRDefault="009D59EE" w:rsidP="001B2FA4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</w:pPr>
      <w:r w:rsidRPr="009D59E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zh-CN"/>
          <w14:ligatures w14:val="none"/>
        </w:rPr>
        <w:t>4. Завершающий этап.</w:t>
      </w:r>
      <w:r w:rsidRPr="009D59E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  Обобщение результатов подготовки публикаций, формулирование выводов, подготовка итогового отчета.</w:t>
      </w:r>
    </w:p>
    <w:p w14:paraId="16208BC4" w14:textId="799E993E" w:rsidR="001B2FA4" w:rsidRDefault="001B2FA4" w:rsidP="001B2FA4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</w:pPr>
    </w:p>
    <w:p w14:paraId="2532E78C" w14:textId="77777777" w:rsidR="009D59EE" w:rsidRPr="009D59EE" w:rsidRDefault="009D59EE" w:rsidP="009D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</w:pPr>
      <w:r w:rsidRPr="009D59E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  <w:t xml:space="preserve">7. Самостоятельная работа аспирантов </w:t>
      </w:r>
    </w:p>
    <w:p w14:paraId="6A277075" w14:textId="77777777" w:rsidR="009D59EE" w:rsidRDefault="009D59EE" w:rsidP="009D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9D59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Самостоятельная работа аспиранта осуществляется в соответствии с индивидуальным планом, разрабатываемым аспирантом и научным руководителем, утверждаемым в соответствии с графиком учебного процесса,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выпускающей </w:t>
      </w:r>
      <w:r w:rsidRPr="009D59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кафедрой и Ученым советом.  </w:t>
      </w:r>
    </w:p>
    <w:p w14:paraId="0327B42A" w14:textId="77777777" w:rsidR="009D59EE" w:rsidRDefault="009D59EE" w:rsidP="009D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9D59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В рамках научно-исследовательской деятельности самостоятельная работа аспирантов осуществляется в двух формах: внеаудиторной и творческой.  </w:t>
      </w:r>
    </w:p>
    <w:p w14:paraId="5846BE4F" w14:textId="77777777" w:rsidR="009D59EE" w:rsidRDefault="009D59EE" w:rsidP="009D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9D59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Внеаудиторная – планируемая научно-исследовательская деятельность, выполняемая во внеаудиторное время по заданию и при методическом </w:t>
      </w:r>
      <w:r w:rsidRPr="009D59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lastRenderedPageBreak/>
        <w:t xml:space="preserve">руководстве и консультативной помощи научного руководителя, но без его непосредственного участия.  Целью внеаудиторной самостоятельной работы аспиранта является овладение фундаментальными знаниями, профессиональными умениями и навыками по направленности подготовки, закрепление и систематизация знаний, формирование умений и навыков, компетенций.  </w:t>
      </w:r>
    </w:p>
    <w:p w14:paraId="683027A2" w14:textId="77777777" w:rsidR="009D59EE" w:rsidRDefault="009D59EE" w:rsidP="009D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9D59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Творческая (исследовательская) самостоятельная работа аспиранта способствует овладению опытом творческой, научно-исследовательской деятельности, способствует развитию самостоятельности, ответственности и организованности, творческого подхода к решению проблем.  </w:t>
      </w:r>
    </w:p>
    <w:p w14:paraId="4E09EB51" w14:textId="77777777" w:rsidR="009D59EE" w:rsidRDefault="009D59EE" w:rsidP="009D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9D59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Основными видами самостоятельной работы аспирантов в рамках научно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</w:t>
      </w:r>
      <w:r w:rsidRPr="009D59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исследовательской деятельности являются:  </w:t>
      </w:r>
    </w:p>
    <w:p w14:paraId="18A7CFDB" w14:textId="77777777" w:rsidR="009D59EE" w:rsidRDefault="009D59EE" w:rsidP="009D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9D59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– выполнение исследовательской работы;  </w:t>
      </w:r>
    </w:p>
    <w:p w14:paraId="7098D885" w14:textId="77777777" w:rsidR="009D59EE" w:rsidRDefault="009D59EE" w:rsidP="009D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9D59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– подготовка к участию в научных и научно-практических конференциях и семинарах;  </w:t>
      </w:r>
    </w:p>
    <w:p w14:paraId="3F805E1A" w14:textId="77777777" w:rsidR="009D59EE" w:rsidRDefault="009D59EE" w:rsidP="009D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9D59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– подготовка научных статей.  Процесс организации самостоятельной работы аспиранта включает в себя следующие этапы: </w:t>
      </w:r>
    </w:p>
    <w:p w14:paraId="2CC8B4F2" w14:textId="77777777" w:rsidR="009D59EE" w:rsidRDefault="009D59EE" w:rsidP="009D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9D59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- подготовительный (определение целей, составление программы и графиков, подготовка методического обеспечения, оборудования);  </w:t>
      </w:r>
    </w:p>
    <w:p w14:paraId="68EDF91A" w14:textId="77777777" w:rsidR="009D59EE" w:rsidRDefault="009D59EE" w:rsidP="009D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9D59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- основной (реализация программы, использование приемов поиска информации, усвоения, переработки, применения знаний, фиксирование результатов, самоорганизация процесса работы);  </w:t>
      </w:r>
    </w:p>
    <w:p w14:paraId="4E984E5B" w14:textId="77777777" w:rsidR="00734853" w:rsidRDefault="009D59EE" w:rsidP="009D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9D59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- заключительный (оценка работы аспиранта и анализ результатов, выводы об уровне достижений отдельного аспиранта и рекомендации для дальнейшего успешного продвижения в обучении, оценка эффективности программы и методов работы, выводы о направлениях оптимизации самостоятельной работы аспиранта).  </w:t>
      </w:r>
    </w:p>
    <w:p w14:paraId="2AC2519D" w14:textId="4A58E00E" w:rsidR="001F677E" w:rsidRDefault="009D59EE" w:rsidP="009D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9D59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Организация самостоятельной работы аспирантов должна быть направлена на выполнение всех планируемых заданий точно в срок и с нужным уровнем качества, что является необходимым условием формирования навыков самодисциплины и самоконтроля.</w:t>
      </w:r>
    </w:p>
    <w:p w14:paraId="3A74DB01" w14:textId="77777777" w:rsidR="00734853" w:rsidRDefault="00734853" w:rsidP="009D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7348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Общее руководство над выполнением запланированных мероприятий по контролю самостоятельной работы аспирантов осуществляется научным руководителем.  </w:t>
      </w:r>
    </w:p>
    <w:p w14:paraId="6D7B14C4" w14:textId="77777777" w:rsidR="00734853" w:rsidRDefault="00734853" w:rsidP="009D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7348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Для осуществления самостоятельной работы каждый аспирант должен быть обеспечен:  </w:t>
      </w:r>
    </w:p>
    <w:p w14:paraId="01441281" w14:textId="77777777" w:rsidR="00734853" w:rsidRDefault="00734853" w:rsidP="009D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7348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- методикой выполнения теоретических и практических (лабораторных, исследовательских и др.) работ;  </w:t>
      </w:r>
    </w:p>
    <w:p w14:paraId="62951D34" w14:textId="77777777" w:rsidR="00734853" w:rsidRDefault="00734853" w:rsidP="009D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7348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- информационными ресурсами;  </w:t>
      </w:r>
    </w:p>
    <w:p w14:paraId="236A55E7" w14:textId="77777777" w:rsidR="00734853" w:rsidRDefault="00734853" w:rsidP="009D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7348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- методическими материалами (указания, руководства, практикумы и т.п.);  </w:t>
      </w:r>
    </w:p>
    <w:p w14:paraId="3BC3DC09" w14:textId="77777777" w:rsidR="00734853" w:rsidRDefault="00734853" w:rsidP="009D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7348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- консультациями.  </w:t>
      </w:r>
    </w:p>
    <w:p w14:paraId="15BA0826" w14:textId="416E33BE" w:rsidR="009D59EE" w:rsidRDefault="00734853" w:rsidP="009D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7348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Результаты самостоятельной научно-исследовательской деятельности аспирантов могут быть опубликованы в научных изданиях, апробированы на научно-практических конференциях.</w:t>
      </w:r>
    </w:p>
    <w:tbl>
      <w:tblPr>
        <w:tblpPr w:leftFromText="180" w:rightFromText="180" w:vertAnchor="text" w:tblpY="-1132"/>
        <w:tblW w:w="99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5"/>
        <w:gridCol w:w="6"/>
      </w:tblGrid>
      <w:tr w:rsidR="00824208" w:rsidRPr="00BB1D4B" w14:paraId="3ED82A8A" w14:textId="77777777" w:rsidTr="0053658A">
        <w:tc>
          <w:tcPr>
            <w:tcW w:w="9955" w:type="dxa"/>
            <w:shd w:val="clear" w:color="auto" w:fill="FFFFFF"/>
            <w:vAlign w:val="center"/>
          </w:tcPr>
          <w:p w14:paraId="68DCA424" w14:textId="77777777" w:rsidR="00292433" w:rsidRDefault="00292433" w:rsidP="00292433">
            <w:pPr>
              <w:pStyle w:val="a7"/>
              <w:spacing w:after="0" w:line="240" w:lineRule="auto"/>
              <w:ind w:left="1146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zh-CN"/>
                <w14:ligatures w14:val="none"/>
              </w:rPr>
            </w:pPr>
          </w:p>
          <w:p w14:paraId="41969685" w14:textId="77777777" w:rsidR="00292433" w:rsidRDefault="00292433" w:rsidP="00292433">
            <w:pPr>
              <w:pStyle w:val="a7"/>
              <w:spacing w:after="0" w:line="240" w:lineRule="auto"/>
              <w:ind w:left="1146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zh-CN"/>
                <w14:ligatures w14:val="none"/>
              </w:rPr>
            </w:pPr>
          </w:p>
          <w:p w14:paraId="3E10133F" w14:textId="77777777" w:rsidR="00734853" w:rsidRDefault="00734853" w:rsidP="0073485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r w:rsidRPr="007348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 xml:space="preserve">8. Контроль подготовки публикаций аспирантов  </w:t>
            </w:r>
          </w:p>
          <w:p w14:paraId="7E72F4BD" w14:textId="77777777" w:rsidR="00734853" w:rsidRDefault="00734853" w:rsidP="0073485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05F2091C" w14:textId="6EE26614" w:rsidR="00734853" w:rsidRDefault="00734853" w:rsidP="0073485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r w:rsidRPr="007348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 xml:space="preserve">8.1. Формы текущего контроля и промежуточной аттестации  </w:t>
            </w:r>
          </w:p>
          <w:p w14:paraId="4CE2181E" w14:textId="77777777" w:rsidR="00734853" w:rsidRDefault="00734853" w:rsidP="00734853">
            <w:pPr>
              <w:spacing w:after="0" w:line="240" w:lineRule="auto"/>
              <w:ind w:right="179" w:firstLine="709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7348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Оценка результатов подготовки публикаций аспирантов организуется как единство двух форм: самоконтроль и самооценка аспиранта; контроль и оценка со стороны научного руководителя.  </w:t>
            </w:r>
          </w:p>
          <w:p w14:paraId="37EAAFFE" w14:textId="77777777" w:rsidR="00734853" w:rsidRDefault="00734853" w:rsidP="00734853">
            <w:pPr>
              <w:spacing w:after="0" w:line="240" w:lineRule="auto"/>
              <w:ind w:right="179" w:firstLine="709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7348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Текущий контроль осуществляется научным руководителем в виде проверки отчетов по этапам научных исследований аспиранта в виде устных собеседований, в виде презентации методов и методик исследования, используемых при выполнении диссертации, с анализом достоинств и ограничений их применения в рамках научной темы аспиранта, а также формирование электронного портфолио научных достижений аспиранта.  В конце каждого семестра аспиранты готовят отчет о результатах научно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-</w:t>
            </w:r>
            <w:r w:rsidRPr="007348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исследовательской деятельности.  К отчету прилагаются заключение о результатах проверки использования заимствованного материала без ссылки на автора и (или) источник заимствования в рукописи диссертации, копии статей, тезисов докладов, опубликованных за текущий семестр, тексты докладов и выступлений аспирантов на научно-практических конференциях, сертификаты, дипломы, грамоты за участие в научных форумах и др.  Отчет подписывается аспирантом, его научным руководителем и утверждается заведующим аспирантурой. Кроме того, каждый семестр аспиранты размещают материалы, подтверждающие получение соответствующих результатов научных исследований в электронном портфолио аспиранта.  </w:t>
            </w:r>
          </w:p>
          <w:p w14:paraId="71CAEC71" w14:textId="18C425CC" w:rsidR="00734853" w:rsidRDefault="00734853" w:rsidP="00734853">
            <w:pPr>
              <w:spacing w:after="0" w:line="240" w:lineRule="auto"/>
              <w:ind w:right="179" w:firstLine="709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7348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По результатам отчета, размещения результатов научных исследований в электронном портфолио, аспиранту выставляется оценка в ведомость и зачетную книжку за дифференцированный зачет (зачет с оценкой) по дисциплине. </w:t>
            </w:r>
          </w:p>
          <w:p w14:paraId="16B9BF08" w14:textId="77777777" w:rsidR="00734853" w:rsidRDefault="00734853" w:rsidP="00734853">
            <w:pPr>
              <w:spacing w:after="0" w:line="240" w:lineRule="auto"/>
              <w:ind w:left="360" w:right="179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13750FD9" w14:textId="321CD23A" w:rsidR="001F677E" w:rsidRPr="00734853" w:rsidRDefault="00734853" w:rsidP="00734853">
            <w:pPr>
              <w:spacing w:after="0" w:line="240" w:lineRule="auto"/>
              <w:ind w:left="360" w:right="179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r w:rsidRPr="007348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 xml:space="preserve">8.2. Критерии оценки результатов научно-исследовательской деятельности аспирантов </w:t>
            </w:r>
          </w:p>
          <w:p w14:paraId="2410C227" w14:textId="31F50B44" w:rsidR="00734853" w:rsidRDefault="00734853" w:rsidP="00734853">
            <w:pPr>
              <w:spacing w:after="0" w:line="240" w:lineRule="auto"/>
              <w:ind w:left="360" w:right="179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tbl>
            <w:tblPr>
              <w:tblStyle w:val="af4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769"/>
              <w:gridCol w:w="3543"/>
              <w:gridCol w:w="2396"/>
              <w:gridCol w:w="2397"/>
            </w:tblGrid>
            <w:tr w:rsidR="00734853" w14:paraId="7BFA870C" w14:textId="77777777" w:rsidTr="00734853">
              <w:tc>
                <w:tcPr>
                  <w:tcW w:w="769" w:type="dxa"/>
                </w:tcPr>
                <w:p w14:paraId="5F7C9019" w14:textId="67B6D046" w:rsidR="00734853" w:rsidRPr="00734853" w:rsidRDefault="00734853" w:rsidP="00734853">
                  <w:pPr>
                    <w:framePr w:hSpace="180" w:wrap="around" w:vAnchor="text" w:hAnchor="text" w:y="-1132"/>
                    <w:ind w:right="181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zh-CN"/>
                      <w14:ligatures w14:val="none"/>
                    </w:rPr>
                  </w:pPr>
                  <w:r w:rsidRPr="00734853"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zh-CN"/>
                      <w14:ligatures w14:val="none"/>
                    </w:rPr>
                    <w:t>№ п/п</w:t>
                  </w:r>
                </w:p>
              </w:tc>
              <w:tc>
                <w:tcPr>
                  <w:tcW w:w="3543" w:type="dxa"/>
                </w:tcPr>
                <w:p w14:paraId="48B0FA3B" w14:textId="48EF0412" w:rsidR="00734853" w:rsidRPr="00734853" w:rsidRDefault="00734853" w:rsidP="00734853">
                  <w:pPr>
                    <w:framePr w:hSpace="180" w:wrap="around" w:vAnchor="text" w:hAnchor="text" w:y="-1132"/>
                    <w:ind w:right="181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zh-CN"/>
                      <w14:ligatures w14:val="none"/>
                    </w:rPr>
                  </w:pPr>
                  <w:r w:rsidRPr="00734853"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zh-CN"/>
                      <w14:ligatures w14:val="none"/>
                    </w:rPr>
                    <w:t>Наименование работы</w:t>
                  </w:r>
                </w:p>
              </w:tc>
              <w:tc>
                <w:tcPr>
                  <w:tcW w:w="2396" w:type="dxa"/>
                </w:tcPr>
                <w:p w14:paraId="487C7988" w14:textId="39D59A77" w:rsidR="00734853" w:rsidRPr="00734853" w:rsidRDefault="00734853" w:rsidP="00734853">
                  <w:pPr>
                    <w:framePr w:hSpace="180" w:wrap="around" w:vAnchor="text" w:hAnchor="text" w:y="-1132"/>
                    <w:ind w:right="181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zh-CN"/>
                      <w14:ligatures w14:val="none"/>
                    </w:rPr>
                  </w:pPr>
                  <w:r w:rsidRPr="00734853"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zh-CN"/>
                      <w14:ligatures w14:val="none"/>
                    </w:rPr>
                    <w:t>Баллы</w:t>
                  </w:r>
                </w:p>
              </w:tc>
              <w:tc>
                <w:tcPr>
                  <w:tcW w:w="2397" w:type="dxa"/>
                </w:tcPr>
                <w:p w14:paraId="6A4F36E9" w14:textId="495631DB" w:rsidR="00734853" w:rsidRPr="00734853" w:rsidRDefault="00734853" w:rsidP="00734853">
                  <w:pPr>
                    <w:framePr w:hSpace="180" w:wrap="around" w:vAnchor="text" w:hAnchor="text" w:y="-1132"/>
                    <w:ind w:right="181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zh-CN"/>
                      <w14:ligatures w14:val="none"/>
                    </w:rPr>
                  </w:pPr>
                  <w:r w:rsidRPr="00734853"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zh-CN"/>
                      <w14:ligatures w14:val="none"/>
                    </w:rPr>
                    <w:t>Формы подтверждения</w:t>
                  </w:r>
                </w:p>
              </w:tc>
            </w:tr>
            <w:tr w:rsidR="00734853" w14:paraId="7A4C5C8C" w14:textId="77777777" w:rsidTr="00BF275E">
              <w:tc>
                <w:tcPr>
                  <w:tcW w:w="9105" w:type="dxa"/>
                  <w:gridSpan w:val="4"/>
                </w:tcPr>
                <w:p w14:paraId="4205F9C9" w14:textId="77002EB4" w:rsidR="00734853" w:rsidRPr="00734853" w:rsidRDefault="00734853" w:rsidP="00734853">
                  <w:pPr>
                    <w:framePr w:hSpace="180" w:wrap="around" w:vAnchor="text" w:hAnchor="text" w:y="-1132"/>
                    <w:ind w:right="181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zh-CN"/>
                      <w14:ligatures w14:val="none"/>
                    </w:rPr>
                  </w:pPr>
                  <w:r w:rsidRPr="00734853"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zh-CN"/>
                      <w14:ligatures w14:val="none"/>
                    </w:rPr>
                    <w:t>Публикация научных результатов диссертации</w:t>
                  </w:r>
                </w:p>
              </w:tc>
            </w:tr>
            <w:tr w:rsidR="00734853" w14:paraId="6D592A7D" w14:textId="77777777" w:rsidTr="00734853">
              <w:tc>
                <w:tcPr>
                  <w:tcW w:w="769" w:type="dxa"/>
                </w:tcPr>
                <w:p w14:paraId="5E876077" w14:textId="7628C886" w:rsidR="00734853" w:rsidRPr="00734853" w:rsidRDefault="00734853" w:rsidP="00734853">
                  <w:pPr>
                    <w:framePr w:hSpace="180" w:wrap="around" w:vAnchor="text" w:hAnchor="text" w:y="-1132"/>
                    <w:ind w:right="181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  <w:t>1</w:t>
                  </w:r>
                </w:p>
              </w:tc>
              <w:tc>
                <w:tcPr>
                  <w:tcW w:w="3543" w:type="dxa"/>
                </w:tcPr>
                <w:p w14:paraId="0A8CADF2" w14:textId="33F78FFB" w:rsidR="00734853" w:rsidRPr="00734853" w:rsidRDefault="00734853" w:rsidP="00734853">
                  <w:pPr>
                    <w:framePr w:hSpace="180" w:wrap="around" w:vAnchor="text" w:hAnchor="text" w:y="-1132"/>
                    <w:ind w:right="181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</w:pPr>
                  <w:r w:rsidRPr="00734853"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  <w:t xml:space="preserve">Тезисы доклада объемом до 0,3 печ. л.  </w:t>
                  </w:r>
                </w:p>
              </w:tc>
              <w:tc>
                <w:tcPr>
                  <w:tcW w:w="2396" w:type="dxa"/>
                </w:tcPr>
                <w:p w14:paraId="51F9C1EE" w14:textId="1770845C" w:rsidR="00734853" w:rsidRPr="00734853" w:rsidRDefault="00734853" w:rsidP="00734853">
                  <w:pPr>
                    <w:framePr w:hSpace="180" w:wrap="around" w:vAnchor="text" w:hAnchor="text" w:y="-1132"/>
                    <w:ind w:right="181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</w:pPr>
                  <w:r w:rsidRPr="00734853"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  <w:t>1 балл за 1 публикацию</w:t>
                  </w:r>
                </w:p>
              </w:tc>
              <w:tc>
                <w:tcPr>
                  <w:tcW w:w="2397" w:type="dxa"/>
                  <w:vMerge w:val="restart"/>
                </w:tcPr>
                <w:p w14:paraId="759196F5" w14:textId="2C9B8212" w:rsidR="00734853" w:rsidRPr="00734853" w:rsidRDefault="00734853" w:rsidP="00734853">
                  <w:pPr>
                    <w:framePr w:hSpace="180" w:wrap="around" w:vAnchor="text" w:hAnchor="text" w:y="-1132"/>
                    <w:ind w:right="181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</w:pPr>
                  <w:r w:rsidRPr="00734853"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  <w:t xml:space="preserve">Копии опубликованных работ.  В случае, если публикация принята в печать  – соответствующая справка издательства (редакции журнала). Официально заверенный список опубликованных и приравненных к ним работ. (Портфолио) </w:t>
                  </w:r>
                  <w:r w:rsidRPr="00734853"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  <w:lastRenderedPageBreak/>
                    <w:t>Статья учитывается 1 раз.</w:t>
                  </w:r>
                </w:p>
              </w:tc>
            </w:tr>
            <w:tr w:rsidR="00734853" w14:paraId="4D3813A7" w14:textId="77777777" w:rsidTr="00734853">
              <w:tc>
                <w:tcPr>
                  <w:tcW w:w="769" w:type="dxa"/>
                </w:tcPr>
                <w:p w14:paraId="10BFF66C" w14:textId="15A1A1C3" w:rsidR="00734853" w:rsidRPr="00734853" w:rsidRDefault="00734853" w:rsidP="00734853">
                  <w:pPr>
                    <w:framePr w:hSpace="180" w:wrap="around" w:vAnchor="text" w:hAnchor="text" w:y="-1132"/>
                    <w:ind w:right="181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  <w:t>2</w:t>
                  </w:r>
                </w:p>
              </w:tc>
              <w:tc>
                <w:tcPr>
                  <w:tcW w:w="3543" w:type="dxa"/>
                </w:tcPr>
                <w:p w14:paraId="2F5D4E33" w14:textId="138121A9" w:rsidR="00734853" w:rsidRPr="00734853" w:rsidRDefault="00734853" w:rsidP="00734853">
                  <w:pPr>
                    <w:framePr w:hSpace="180" w:wrap="around" w:vAnchor="text" w:hAnchor="text" w:y="-1132"/>
                    <w:ind w:right="181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</w:pPr>
                  <w:r w:rsidRPr="00734853"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  <w:t xml:space="preserve">Статьи объемом от 0,3 печ. л. в изданиях, индексируемых в РИНЦ  </w:t>
                  </w:r>
                </w:p>
              </w:tc>
              <w:tc>
                <w:tcPr>
                  <w:tcW w:w="2396" w:type="dxa"/>
                </w:tcPr>
                <w:p w14:paraId="298DC083" w14:textId="7E553233" w:rsidR="00734853" w:rsidRPr="00734853" w:rsidRDefault="00734853" w:rsidP="00734853">
                  <w:pPr>
                    <w:framePr w:hSpace="180" w:wrap="around" w:vAnchor="text" w:hAnchor="text" w:y="-1132"/>
                    <w:ind w:right="181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</w:pPr>
                  <w:r w:rsidRPr="00734853"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  <w:t>5 баллов за 1 статью</w:t>
                  </w:r>
                </w:p>
              </w:tc>
              <w:tc>
                <w:tcPr>
                  <w:tcW w:w="2397" w:type="dxa"/>
                  <w:vMerge/>
                </w:tcPr>
                <w:p w14:paraId="3E1F2E18" w14:textId="77777777" w:rsidR="00734853" w:rsidRPr="00734853" w:rsidRDefault="00734853" w:rsidP="00734853">
                  <w:pPr>
                    <w:framePr w:hSpace="180" w:wrap="around" w:vAnchor="text" w:hAnchor="text" w:y="-1132"/>
                    <w:ind w:right="181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</w:pPr>
                </w:p>
              </w:tc>
            </w:tr>
            <w:tr w:rsidR="00734853" w14:paraId="6D6E6E46" w14:textId="77777777" w:rsidTr="00734853">
              <w:tc>
                <w:tcPr>
                  <w:tcW w:w="769" w:type="dxa"/>
                </w:tcPr>
                <w:p w14:paraId="7B56CBB3" w14:textId="74C76AA9" w:rsidR="00734853" w:rsidRPr="00734853" w:rsidRDefault="00734853" w:rsidP="00734853">
                  <w:pPr>
                    <w:framePr w:hSpace="180" w:wrap="around" w:vAnchor="text" w:hAnchor="text" w:y="-1132"/>
                    <w:ind w:right="181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  <w:t>3</w:t>
                  </w:r>
                </w:p>
              </w:tc>
              <w:tc>
                <w:tcPr>
                  <w:tcW w:w="3543" w:type="dxa"/>
                </w:tcPr>
                <w:p w14:paraId="4BD190A8" w14:textId="675BED67" w:rsidR="00734853" w:rsidRPr="00734853" w:rsidRDefault="00734853" w:rsidP="00734853">
                  <w:pPr>
                    <w:framePr w:hSpace="180" w:wrap="around" w:vAnchor="text" w:hAnchor="text" w:y="-1132"/>
                    <w:ind w:right="181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</w:pPr>
                  <w:r w:rsidRPr="00734853"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  <w:t xml:space="preserve">Прочие публикации: параграфы монографий, монографии (объемом не менее 1 п.л.)  </w:t>
                  </w:r>
                </w:p>
              </w:tc>
              <w:tc>
                <w:tcPr>
                  <w:tcW w:w="2396" w:type="dxa"/>
                </w:tcPr>
                <w:p w14:paraId="41A755F9" w14:textId="0A0AF88D" w:rsidR="00734853" w:rsidRPr="00734853" w:rsidRDefault="00734853" w:rsidP="00734853">
                  <w:pPr>
                    <w:framePr w:hSpace="180" w:wrap="around" w:vAnchor="text" w:hAnchor="text" w:y="-1132"/>
                    <w:ind w:right="181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</w:pPr>
                  <w:r w:rsidRPr="00734853"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  <w:t>5 баллов за 1 печатный лист</w:t>
                  </w:r>
                </w:p>
              </w:tc>
              <w:tc>
                <w:tcPr>
                  <w:tcW w:w="2397" w:type="dxa"/>
                  <w:vMerge/>
                </w:tcPr>
                <w:p w14:paraId="4B99FC3C" w14:textId="77777777" w:rsidR="00734853" w:rsidRPr="00734853" w:rsidRDefault="00734853" w:rsidP="00734853">
                  <w:pPr>
                    <w:framePr w:hSpace="180" w:wrap="around" w:vAnchor="text" w:hAnchor="text" w:y="-1132"/>
                    <w:ind w:right="181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</w:pPr>
                </w:p>
              </w:tc>
            </w:tr>
            <w:tr w:rsidR="00734853" w14:paraId="0242C35E" w14:textId="77777777" w:rsidTr="00734853">
              <w:tc>
                <w:tcPr>
                  <w:tcW w:w="769" w:type="dxa"/>
                </w:tcPr>
                <w:p w14:paraId="40896386" w14:textId="2153D7C6" w:rsidR="00734853" w:rsidRPr="00734853" w:rsidRDefault="00734853" w:rsidP="00734853">
                  <w:pPr>
                    <w:framePr w:hSpace="180" w:wrap="around" w:vAnchor="text" w:hAnchor="text" w:y="-1132"/>
                    <w:ind w:right="181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  <w:t>4</w:t>
                  </w:r>
                </w:p>
              </w:tc>
              <w:tc>
                <w:tcPr>
                  <w:tcW w:w="3543" w:type="dxa"/>
                </w:tcPr>
                <w:p w14:paraId="71BBDB53" w14:textId="1DA359DE" w:rsidR="00734853" w:rsidRPr="00734853" w:rsidRDefault="00734853" w:rsidP="00734853">
                  <w:pPr>
                    <w:framePr w:hSpace="180" w:wrap="around" w:vAnchor="text" w:hAnchor="text" w:y="-1132"/>
                    <w:ind w:right="181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</w:pPr>
                  <w:r w:rsidRPr="00734853"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  <w:t xml:space="preserve">Статьи в журналах, входящих в перечень МОН РФ/ВАК РФ (в том числе в соавторстве)  </w:t>
                  </w:r>
                </w:p>
              </w:tc>
              <w:tc>
                <w:tcPr>
                  <w:tcW w:w="2396" w:type="dxa"/>
                </w:tcPr>
                <w:p w14:paraId="4EDA0293" w14:textId="5D98BBDA" w:rsidR="00734853" w:rsidRPr="00734853" w:rsidRDefault="00734853" w:rsidP="00734853">
                  <w:pPr>
                    <w:framePr w:hSpace="180" w:wrap="around" w:vAnchor="text" w:hAnchor="text" w:y="-1132"/>
                    <w:ind w:right="181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</w:pPr>
                  <w:r w:rsidRPr="00734853"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  <w:t>8 баллов за 1 статью</w:t>
                  </w:r>
                </w:p>
              </w:tc>
              <w:tc>
                <w:tcPr>
                  <w:tcW w:w="2397" w:type="dxa"/>
                  <w:vMerge/>
                </w:tcPr>
                <w:p w14:paraId="1CA1B252" w14:textId="77777777" w:rsidR="00734853" w:rsidRPr="00734853" w:rsidRDefault="00734853" w:rsidP="00734853">
                  <w:pPr>
                    <w:framePr w:hSpace="180" w:wrap="around" w:vAnchor="text" w:hAnchor="text" w:y="-1132"/>
                    <w:ind w:right="181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</w:pPr>
                </w:p>
              </w:tc>
            </w:tr>
            <w:tr w:rsidR="00734853" w14:paraId="28617D0D" w14:textId="77777777" w:rsidTr="00734853">
              <w:tc>
                <w:tcPr>
                  <w:tcW w:w="769" w:type="dxa"/>
                </w:tcPr>
                <w:p w14:paraId="564D9CE0" w14:textId="28897C81" w:rsidR="00734853" w:rsidRPr="00734853" w:rsidRDefault="00734853" w:rsidP="00734853">
                  <w:pPr>
                    <w:framePr w:hSpace="180" w:wrap="around" w:vAnchor="text" w:hAnchor="text" w:y="-1132"/>
                    <w:ind w:right="181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  <w:t>5</w:t>
                  </w:r>
                </w:p>
              </w:tc>
              <w:tc>
                <w:tcPr>
                  <w:tcW w:w="3543" w:type="dxa"/>
                </w:tcPr>
                <w:p w14:paraId="7A883243" w14:textId="40E1558A" w:rsidR="00734853" w:rsidRPr="00734853" w:rsidRDefault="00734853" w:rsidP="00734853">
                  <w:pPr>
                    <w:framePr w:hSpace="180" w:wrap="around" w:vAnchor="text" w:hAnchor="text" w:y="-1132"/>
                    <w:ind w:right="181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</w:pPr>
                  <w:r w:rsidRPr="00734853"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  <w:t>Регистрация объектов интеллектуальной собственности (в том в соавторстве)</w:t>
                  </w:r>
                </w:p>
              </w:tc>
              <w:tc>
                <w:tcPr>
                  <w:tcW w:w="2396" w:type="dxa"/>
                </w:tcPr>
                <w:p w14:paraId="55FD32F8" w14:textId="72751485" w:rsidR="00734853" w:rsidRPr="00734853" w:rsidRDefault="00734853" w:rsidP="00734853">
                  <w:pPr>
                    <w:framePr w:hSpace="180" w:wrap="around" w:vAnchor="text" w:hAnchor="text" w:y="-1132"/>
                    <w:ind w:right="181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</w:pPr>
                  <w:r w:rsidRPr="00734853"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  <w:t>6 баллов за 1 патент (4 – за свидетельство)</w:t>
                  </w:r>
                </w:p>
              </w:tc>
              <w:tc>
                <w:tcPr>
                  <w:tcW w:w="2397" w:type="dxa"/>
                  <w:vMerge/>
                </w:tcPr>
                <w:p w14:paraId="6D992D08" w14:textId="77777777" w:rsidR="00734853" w:rsidRPr="00734853" w:rsidRDefault="00734853" w:rsidP="00734853">
                  <w:pPr>
                    <w:framePr w:hSpace="180" w:wrap="around" w:vAnchor="text" w:hAnchor="text" w:y="-1132"/>
                    <w:ind w:right="181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</w:pPr>
                </w:p>
              </w:tc>
            </w:tr>
            <w:tr w:rsidR="00734853" w14:paraId="554F4026" w14:textId="77777777" w:rsidTr="00734853">
              <w:tc>
                <w:tcPr>
                  <w:tcW w:w="769" w:type="dxa"/>
                </w:tcPr>
                <w:p w14:paraId="433F73B0" w14:textId="3D7A35D5" w:rsidR="00734853" w:rsidRPr="00734853" w:rsidRDefault="00734853" w:rsidP="00734853">
                  <w:pPr>
                    <w:framePr w:hSpace="180" w:wrap="around" w:vAnchor="text" w:hAnchor="text" w:y="-1132"/>
                    <w:ind w:right="181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  <w:lastRenderedPageBreak/>
                    <w:t>6</w:t>
                  </w:r>
                </w:p>
              </w:tc>
              <w:tc>
                <w:tcPr>
                  <w:tcW w:w="3543" w:type="dxa"/>
                </w:tcPr>
                <w:p w14:paraId="74460412" w14:textId="3866AF65" w:rsidR="00734853" w:rsidRPr="00734853" w:rsidRDefault="00734853" w:rsidP="00734853">
                  <w:pPr>
                    <w:framePr w:hSpace="180" w:wrap="around" w:vAnchor="text" w:hAnchor="text" w:y="-1132"/>
                    <w:ind w:right="181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</w:pPr>
                  <w:r w:rsidRPr="00734853"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  <w:t xml:space="preserve">Статьи в изданиях, индексируемых в международных базах Web of Science, Scopus и др. (в том числе в соавторстве)  </w:t>
                  </w:r>
                </w:p>
              </w:tc>
              <w:tc>
                <w:tcPr>
                  <w:tcW w:w="2396" w:type="dxa"/>
                </w:tcPr>
                <w:p w14:paraId="3D171E46" w14:textId="3E40AFDD" w:rsidR="00734853" w:rsidRPr="00734853" w:rsidRDefault="00734853" w:rsidP="00734853">
                  <w:pPr>
                    <w:framePr w:hSpace="180" w:wrap="around" w:vAnchor="text" w:hAnchor="text" w:y="-1132"/>
                    <w:ind w:right="181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</w:pPr>
                  <w:r w:rsidRPr="00734853"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  <w:t>15 баллов за 1 статью</w:t>
                  </w:r>
                </w:p>
              </w:tc>
              <w:tc>
                <w:tcPr>
                  <w:tcW w:w="2397" w:type="dxa"/>
                  <w:vMerge/>
                </w:tcPr>
                <w:p w14:paraId="3AF14776" w14:textId="77777777" w:rsidR="00734853" w:rsidRPr="00734853" w:rsidRDefault="00734853" w:rsidP="00734853">
                  <w:pPr>
                    <w:framePr w:hSpace="180" w:wrap="around" w:vAnchor="text" w:hAnchor="text" w:y="-1132"/>
                    <w:ind w:right="181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</w:pPr>
                </w:p>
              </w:tc>
            </w:tr>
            <w:tr w:rsidR="00734853" w14:paraId="6C58145A" w14:textId="77777777" w:rsidTr="00362CD0">
              <w:tc>
                <w:tcPr>
                  <w:tcW w:w="9105" w:type="dxa"/>
                  <w:gridSpan w:val="4"/>
                </w:tcPr>
                <w:p w14:paraId="43033013" w14:textId="1F743780" w:rsidR="00734853" w:rsidRPr="00734853" w:rsidRDefault="00734853" w:rsidP="00734853">
                  <w:pPr>
                    <w:framePr w:hSpace="180" w:wrap="around" w:vAnchor="text" w:hAnchor="text" w:y="-1132"/>
                    <w:ind w:right="181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zh-CN"/>
                      <w14:ligatures w14:val="none"/>
                    </w:rPr>
                  </w:pPr>
                  <w:r w:rsidRPr="00734853"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zh-CN"/>
                      <w14:ligatures w14:val="none"/>
                    </w:rPr>
                    <w:lastRenderedPageBreak/>
                    <w:t>Участие (очно) с докладом (сообщением) на научных конференциях (семинарах, круглых столах, симпозиумах и т.п.)</w:t>
                  </w:r>
                </w:p>
              </w:tc>
            </w:tr>
            <w:tr w:rsidR="00734853" w14:paraId="63FE83E8" w14:textId="77777777" w:rsidTr="00734853">
              <w:tc>
                <w:tcPr>
                  <w:tcW w:w="769" w:type="dxa"/>
                </w:tcPr>
                <w:p w14:paraId="79821945" w14:textId="322D3ADC" w:rsidR="00734853" w:rsidRDefault="00734853" w:rsidP="00734853">
                  <w:pPr>
                    <w:framePr w:hSpace="180" w:wrap="around" w:vAnchor="text" w:hAnchor="text" w:y="-1132"/>
                    <w:ind w:right="181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  <w:t>1</w:t>
                  </w:r>
                </w:p>
              </w:tc>
              <w:tc>
                <w:tcPr>
                  <w:tcW w:w="3543" w:type="dxa"/>
                </w:tcPr>
                <w:p w14:paraId="0F105DE3" w14:textId="1628FCFC" w:rsidR="00734853" w:rsidRPr="00734853" w:rsidRDefault="00734853" w:rsidP="00734853">
                  <w:pPr>
                    <w:framePr w:hSpace="180" w:wrap="around" w:vAnchor="text" w:hAnchor="text" w:y="-1132"/>
                    <w:ind w:right="181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</w:pPr>
                  <w:r w:rsidRPr="00734853"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  <w:t xml:space="preserve">Внутривузовские 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  <w:t xml:space="preserve"> </w:t>
                  </w:r>
                  <w:r w:rsidRPr="00734853"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  <w:t>конференции</w:t>
                  </w:r>
                </w:p>
              </w:tc>
              <w:tc>
                <w:tcPr>
                  <w:tcW w:w="2396" w:type="dxa"/>
                </w:tcPr>
                <w:p w14:paraId="01EE7DA6" w14:textId="13FC04A0" w:rsidR="00734853" w:rsidRPr="00734853" w:rsidRDefault="00734853" w:rsidP="00734853">
                  <w:pPr>
                    <w:framePr w:hSpace="180" w:wrap="around" w:vAnchor="text" w:hAnchor="text" w:y="-1132"/>
                    <w:ind w:right="181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</w:pPr>
                  <w:r w:rsidRPr="00734853">
                    <w:rPr>
                      <w:rFonts w:ascii="Times New Roman" w:hAnsi="Times New Roman" w:cs="Times New Roman"/>
                    </w:rPr>
                    <w:t>1 балл</w:t>
                  </w:r>
                </w:p>
              </w:tc>
              <w:tc>
                <w:tcPr>
                  <w:tcW w:w="2397" w:type="dxa"/>
                  <w:vMerge w:val="restart"/>
                </w:tcPr>
                <w:p w14:paraId="3556F4EA" w14:textId="3597B225" w:rsidR="00734853" w:rsidRPr="00734853" w:rsidRDefault="00734853" w:rsidP="00734853">
                  <w:pPr>
                    <w:framePr w:hSpace="180" w:wrap="around" w:vAnchor="text" w:hAnchor="text" w:y="-1132"/>
                    <w:ind w:right="181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</w:pPr>
                  <w:r w:rsidRPr="00734853"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  <w:t>Копия программы проведения конференции, симпозиума, круглого стола и т.д.</w:t>
                  </w:r>
                </w:p>
              </w:tc>
            </w:tr>
            <w:tr w:rsidR="00734853" w14:paraId="04A7335D" w14:textId="77777777" w:rsidTr="00734853">
              <w:tc>
                <w:tcPr>
                  <w:tcW w:w="769" w:type="dxa"/>
                </w:tcPr>
                <w:p w14:paraId="39FBADD7" w14:textId="0C37DC92" w:rsidR="00734853" w:rsidRDefault="00734853" w:rsidP="00734853">
                  <w:pPr>
                    <w:framePr w:hSpace="180" w:wrap="around" w:vAnchor="text" w:hAnchor="text" w:y="-1132"/>
                    <w:ind w:right="181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  <w:t>2</w:t>
                  </w:r>
                </w:p>
              </w:tc>
              <w:tc>
                <w:tcPr>
                  <w:tcW w:w="3543" w:type="dxa"/>
                </w:tcPr>
                <w:p w14:paraId="0748F13E" w14:textId="7BA84BD2" w:rsidR="00734853" w:rsidRPr="00734853" w:rsidRDefault="00734853" w:rsidP="00734853">
                  <w:pPr>
                    <w:framePr w:hSpace="180" w:wrap="around" w:vAnchor="text" w:hAnchor="text" w:y="-1132"/>
                    <w:ind w:right="181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</w:pPr>
                  <w:r w:rsidRPr="00734853"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  <w:t>Региональные, межрегиональные и всероссийские конференции</w:t>
                  </w:r>
                </w:p>
              </w:tc>
              <w:tc>
                <w:tcPr>
                  <w:tcW w:w="2396" w:type="dxa"/>
                </w:tcPr>
                <w:p w14:paraId="145B8CBA" w14:textId="5A084647" w:rsidR="00734853" w:rsidRPr="00734853" w:rsidRDefault="00734853" w:rsidP="00734853">
                  <w:pPr>
                    <w:framePr w:hSpace="180" w:wrap="around" w:vAnchor="text" w:hAnchor="text" w:y="-1132"/>
                    <w:ind w:right="181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734853">
                    <w:rPr>
                      <w:rFonts w:ascii="Times New Roman" w:hAnsi="Times New Roman" w:cs="Times New Roman"/>
                    </w:rPr>
                    <w:t xml:space="preserve"> балл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</w:p>
              </w:tc>
              <w:tc>
                <w:tcPr>
                  <w:tcW w:w="2397" w:type="dxa"/>
                  <w:vMerge/>
                </w:tcPr>
                <w:p w14:paraId="17326DB3" w14:textId="77777777" w:rsidR="00734853" w:rsidRPr="00734853" w:rsidRDefault="00734853" w:rsidP="00734853">
                  <w:pPr>
                    <w:framePr w:hSpace="180" w:wrap="around" w:vAnchor="text" w:hAnchor="text" w:y="-1132"/>
                    <w:ind w:right="181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</w:pPr>
                </w:p>
              </w:tc>
            </w:tr>
            <w:tr w:rsidR="00734853" w14:paraId="0141D899" w14:textId="77777777" w:rsidTr="00734853">
              <w:tc>
                <w:tcPr>
                  <w:tcW w:w="769" w:type="dxa"/>
                </w:tcPr>
                <w:p w14:paraId="03C01DA4" w14:textId="56158DED" w:rsidR="00734853" w:rsidRDefault="00734853" w:rsidP="00734853">
                  <w:pPr>
                    <w:framePr w:hSpace="180" w:wrap="around" w:vAnchor="text" w:hAnchor="text" w:y="-1132"/>
                    <w:ind w:right="181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  <w:t>3</w:t>
                  </w:r>
                </w:p>
              </w:tc>
              <w:tc>
                <w:tcPr>
                  <w:tcW w:w="3543" w:type="dxa"/>
                </w:tcPr>
                <w:p w14:paraId="7C3DD4C5" w14:textId="3F336818" w:rsidR="00734853" w:rsidRPr="00734853" w:rsidRDefault="00734853" w:rsidP="00734853">
                  <w:pPr>
                    <w:framePr w:hSpace="180" w:wrap="around" w:vAnchor="text" w:hAnchor="text" w:y="-1132"/>
                    <w:ind w:right="181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</w:pPr>
                  <w:r w:rsidRPr="00734853"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  <w:t>Международные конференции</w:t>
                  </w:r>
                </w:p>
              </w:tc>
              <w:tc>
                <w:tcPr>
                  <w:tcW w:w="2396" w:type="dxa"/>
                </w:tcPr>
                <w:p w14:paraId="6B18929C" w14:textId="2824C752" w:rsidR="00734853" w:rsidRPr="00734853" w:rsidRDefault="00734853" w:rsidP="00734853">
                  <w:pPr>
                    <w:framePr w:hSpace="180" w:wrap="around" w:vAnchor="text" w:hAnchor="text" w:y="-1132"/>
                    <w:ind w:right="181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734853">
                    <w:rPr>
                      <w:rFonts w:ascii="Times New Roman" w:hAnsi="Times New Roman" w:cs="Times New Roman"/>
                    </w:rPr>
                    <w:t xml:space="preserve"> балл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</w:p>
              </w:tc>
              <w:tc>
                <w:tcPr>
                  <w:tcW w:w="2397" w:type="dxa"/>
                  <w:vMerge/>
                </w:tcPr>
                <w:p w14:paraId="28BD4D0E" w14:textId="77777777" w:rsidR="00734853" w:rsidRPr="00734853" w:rsidRDefault="00734853" w:rsidP="00734853">
                  <w:pPr>
                    <w:framePr w:hSpace="180" w:wrap="around" w:vAnchor="text" w:hAnchor="text" w:y="-1132"/>
                    <w:ind w:right="181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zh-CN"/>
                      <w14:ligatures w14:val="none"/>
                    </w:rPr>
                  </w:pPr>
                </w:p>
              </w:tc>
            </w:tr>
          </w:tbl>
          <w:p w14:paraId="20BDF2EB" w14:textId="77777777" w:rsidR="00734853" w:rsidRPr="00734853" w:rsidRDefault="00734853" w:rsidP="00734853">
            <w:pPr>
              <w:spacing w:after="0" w:line="240" w:lineRule="auto"/>
              <w:ind w:left="360" w:right="179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37F20463" w14:textId="1E659169" w:rsidR="00292433" w:rsidRPr="00BB1D4B" w:rsidRDefault="007603CC" w:rsidP="00FF2D5B">
            <w:pPr>
              <w:spacing w:after="0" w:line="240" w:lineRule="auto"/>
              <w:ind w:right="321" w:firstLine="567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zh-CN"/>
                <w14:ligatures w14:val="none"/>
              </w:rPr>
            </w:pPr>
            <w:r w:rsidRPr="007603C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>8.3. Примерная шкала оценок за результаты выполнения научно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>-</w:t>
            </w:r>
            <w:r w:rsidRPr="007603C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>исследовательской деятельности аспирантов</w:t>
            </w:r>
          </w:p>
          <w:p w14:paraId="5A9F2992" w14:textId="77777777" w:rsidR="00292433" w:rsidRPr="00BB1D4B" w:rsidRDefault="00292433" w:rsidP="002924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zh-CN"/>
                <w14:ligatures w14:val="none"/>
              </w:rPr>
            </w:pPr>
          </w:p>
          <w:tbl>
            <w:tblPr>
              <w:tblStyle w:val="af4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3888"/>
              <w:gridCol w:w="4800"/>
            </w:tblGrid>
            <w:tr w:rsidR="007603CC" w14:paraId="09F46154" w14:textId="77777777" w:rsidTr="007603CC">
              <w:tc>
                <w:tcPr>
                  <w:tcW w:w="3888" w:type="dxa"/>
                </w:tcPr>
                <w:p w14:paraId="0314793F" w14:textId="110DEE8F" w:rsidR="007603CC" w:rsidRDefault="007603CC" w:rsidP="0053658A">
                  <w:pPr>
                    <w:framePr w:hSpace="180" w:wrap="around" w:vAnchor="text" w:hAnchor="text" w:y="-1132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8"/>
                      <w:szCs w:val="28"/>
                      <w:lang w:eastAsia="zh-CN"/>
                      <w14:ligatures w14:val="none"/>
                    </w:rPr>
                  </w:pPr>
                  <w:r w:rsidRPr="007603CC">
                    <w:rPr>
                      <w:rFonts w:ascii="Times New Roman" w:eastAsia="Times New Roman" w:hAnsi="Times New Roman" w:cs="Times New Roman"/>
                      <w:b/>
                      <w:kern w:val="0"/>
                      <w:sz w:val="28"/>
                      <w:szCs w:val="28"/>
                      <w:lang w:eastAsia="zh-CN"/>
                      <w14:ligatures w14:val="none"/>
                    </w:rPr>
                    <w:t>Количество набранных баллов</w:t>
                  </w:r>
                </w:p>
              </w:tc>
              <w:tc>
                <w:tcPr>
                  <w:tcW w:w="4800" w:type="dxa"/>
                </w:tcPr>
                <w:p w14:paraId="437C1312" w14:textId="1BC7EEBF" w:rsidR="007603CC" w:rsidRDefault="007603CC" w:rsidP="0053658A">
                  <w:pPr>
                    <w:framePr w:hSpace="180" w:wrap="around" w:vAnchor="text" w:hAnchor="text" w:y="-1132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8"/>
                      <w:szCs w:val="28"/>
                      <w:lang w:eastAsia="zh-CN"/>
                      <w14:ligatures w14:val="none"/>
                    </w:rPr>
                  </w:pPr>
                  <w:r w:rsidRPr="007603CC">
                    <w:rPr>
                      <w:rFonts w:ascii="Times New Roman" w:eastAsia="Times New Roman" w:hAnsi="Times New Roman" w:cs="Times New Roman"/>
                      <w:b/>
                      <w:kern w:val="0"/>
                      <w:sz w:val="28"/>
                      <w:szCs w:val="28"/>
                      <w:lang w:eastAsia="zh-CN"/>
                      <w14:ligatures w14:val="none"/>
                    </w:rPr>
                    <w:t>Оценка за выполнение научных исследований по теме диссертации</w:t>
                  </w:r>
                </w:p>
              </w:tc>
            </w:tr>
            <w:tr w:rsidR="007603CC" w14:paraId="4AA3C023" w14:textId="77777777" w:rsidTr="007603CC">
              <w:tc>
                <w:tcPr>
                  <w:tcW w:w="3888" w:type="dxa"/>
                </w:tcPr>
                <w:p w14:paraId="7F467814" w14:textId="79D380AF" w:rsidR="007603CC" w:rsidRPr="007603CC" w:rsidRDefault="007603CC" w:rsidP="0053658A">
                  <w:pPr>
                    <w:framePr w:hSpace="180" w:wrap="around" w:vAnchor="text" w:hAnchor="text" w:y="-1132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zh-CN"/>
                      <w14:ligatures w14:val="none"/>
                    </w:rPr>
                  </w:pPr>
                  <w:r w:rsidRPr="007603CC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zh-CN"/>
                      <w14:ligatures w14:val="none"/>
                    </w:rPr>
                    <w:t xml:space="preserve">15 и более баллов  </w:t>
                  </w:r>
                </w:p>
              </w:tc>
              <w:tc>
                <w:tcPr>
                  <w:tcW w:w="4800" w:type="dxa"/>
                </w:tcPr>
                <w:p w14:paraId="4D7989AE" w14:textId="42AAF737" w:rsidR="007603CC" w:rsidRPr="007603CC" w:rsidRDefault="007603CC" w:rsidP="0053658A">
                  <w:pPr>
                    <w:framePr w:hSpace="180" w:wrap="around" w:vAnchor="text" w:hAnchor="text" w:y="-1132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zh-CN"/>
                      <w14:ligatures w14:val="none"/>
                    </w:rPr>
                  </w:pPr>
                  <w:r w:rsidRPr="007603CC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zh-CN"/>
                      <w14:ligatures w14:val="none"/>
                    </w:rPr>
                    <w:t>«Отлично»</w:t>
                  </w:r>
                </w:p>
              </w:tc>
            </w:tr>
            <w:tr w:rsidR="007603CC" w14:paraId="773BC3F9" w14:textId="77777777" w:rsidTr="007603CC">
              <w:tc>
                <w:tcPr>
                  <w:tcW w:w="3888" w:type="dxa"/>
                </w:tcPr>
                <w:p w14:paraId="070ED616" w14:textId="4C1B2786" w:rsidR="007603CC" w:rsidRPr="007603CC" w:rsidRDefault="007603CC" w:rsidP="0053658A">
                  <w:pPr>
                    <w:framePr w:hSpace="180" w:wrap="around" w:vAnchor="text" w:hAnchor="text" w:y="-1132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zh-CN"/>
                      <w14:ligatures w14:val="none"/>
                    </w:rPr>
                  </w:pPr>
                  <w:r w:rsidRPr="007603CC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zh-CN"/>
                      <w14:ligatures w14:val="none"/>
                    </w:rPr>
                    <w:t>от 11 до 14 баллов</w:t>
                  </w:r>
                </w:p>
              </w:tc>
              <w:tc>
                <w:tcPr>
                  <w:tcW w:w="4800" w:type="dxa"/>
                </w:tcPr>
                <w:p w14:paraId="5F37B586" w14:textId="3D1FE69D" w:rsidR="007603CC" w:rsidRPr="007603CC" w:rsidRDefault="007603CC" w:rsidP="0053658A">
                  <w:pPr>
                    <w:framePr w:hSpace="180" w:wrap="around" w:vAnchor="text" w:hAnchor="text" w:y="-1132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zh-CN"/>
                      <w14:ligatures w14:val="none"/>
                    </w:rPr>
                  </w:pPr>
                  <w:r w:rsidRPr="007603CC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zh-CN"/>
                      <w14:ligatures w14:val="none"/>
                    </w:rPr>
                    <w:t>«Хорошо»</w:t>
                  </w:r>
                </w:p>
              </w:tc>
            </w:tr>
            <w:tr w:rsidR="007603CC" w14:paraId="367AF86D" w14:textId="77777777" w:rsidTr="007603CC">
              <w:tc>
                <w:tcPr>
                  <w:tcW w:w="3888" w:type="dxa"/>
                </w:tcPr>
                <w:p w14:paraId="4ADA0FAF" w14:textId="4D03718A" w:rsidR="007603CC" w:rsidRPr="007603CC" w:rsidRDefault="007603CC" w:rsidP="0053658A">
                  <w:pPr>
                    <w:framePr w:hSpace="180" w:wrap="around" w:vAnchor="text" w:hAnchor="text" w:y="-1132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zh-CN"/>
                      <w14:ligatures w14:val="none"/>
                    </w:rPr>
                  </w:pPr>
                  <w:r w:rsidRPr="007603CC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zh-CN"/>
                      <w14:ligatures w14:val="none"/>
                    </w:rPr>
                    <w:t>от 6 до 10 баллов</w:t>
                  </w:r>
                </w:p>
              </w:tc>
              <w:tc>
                <w:tcPr>
                  <w:tcW w:w="4800" w:type="dxa"/>
                </w:tcPr>
                <w:p w14:paraId="2A987987" w14:textId="3B2BE4A5" w:rsidR="007603CC" w:rsidRPr="007603CC" w:rsidRDefault="007603CC" w:rsidP="0053658A">
                  <w:pPr>
                    <w:framePr w:hSpace="180" w:wrap="around" w:vAnchor="text" w:hAnchor="text" w:y="-1132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zh-CN"/>
                      <w14:ligatures w14:val="none"/>
                    </w:rPr>
                  </w:pPr>
                  <w:r w:rsidRPr="007603CC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zh-CN"/>
                      <w14:ligatures w14:val="none"/>
                    </w:rPr>
                    <w:t>«Удовлетворительно»</w:t>
                  </w:r>
                </w:p>
              </w:tc>
            </w:tr>
            <w:tr w:rsidR="007603CC" w14:paraId="78B0B832" w14:textId="77777777" w:rsidTr="007603CC">
              <w:tc>
                <w:tcPr>
                  <w:tcW w:w="3888" w:type="dxa"/>
                </w:tcPr>
                <w:p w14:paraId="4FD3148E" w14:textId="32F1C78A" w:rsidR="007603CC" w:rsidRPr="007603CC" w:rsidRDefault="007603CC" w:rsidP="0053658A">
                  <w:pPr>
                    <w:framePr w:hSpace="180" w:wrap="around" w:vAnchor="text" w:hAnchor="text" w:y="-1132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zh-CN"/>
                      <w14:ligatures w14:val="none"/>
                    </w:rPr>
                  </w:pPr>
                  <w:r w:rsidRPr="007603CC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zh-CN"/>
                      <w14:ligatures w14:val="none"/>
                    </w:rPr>
                    <w:t>от 0 до 5 баллов</w:t>
                  </w:r>
                </w:p>
              </w:tc>
              <w:tc>
                <w:tcPr>
                  <w:tcW w:w="4800" w:type="dxa"/>
                </w:tcPr>
                <w:p w14:paraId="6FC87801" w14:textId="70E8E2BB" w:rsidR="007603CC" w:rsidRPr="007603CC" w:rsidRDefault="007603CC" w:rsidP="0053658A">
                  <w:pPr>
                    <w:framePr w:hSpace="180" w:wrap="around" w:vAnchor="text" w:hAnchor="text" w:y="-1132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zh-CN"/>
                      <w14:ligatures w14:val="none"/>
                    </w:rPr>
                  </w:pPr>
                  <w:r w:rsidRPr="007603CC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zh-CN"/>
                      <w14:ligatures w14:val="none"/>
                    </w:rPr>
                    <w:t>«Неудовлетворительно»</w:t>
                  </w:r>
                </w:p>
              </w:tc>
            </w:tr>
          </w:tbl>
          <w:p w14:paraId="41EDE297" w14:textId="77777777" w:rsidR="00824208" w:rsidRPr="00BB1D4B" w:rsidRDefault="00824208" w:rsidP="0053658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" w:type="dxa"/>
          </w:tcPr>
          <w:p w14:paraId="5E1AA27B" w14:textId="77777777" w:rsidR="00824208" w:rsidRPr="00BB1D4B" w:rsidRDefault="00824208" w:rsidP="00824208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</w:tbl>
    <w:p w14:paraId="6939C2E5" w14:textId="77777777" w:rsidR="00292433" w:rsidRPr="00292433" w:rsidRDefault="00292433" w:rsidP="00292433">
      <w:pPr>
        <w:spacing w:after="0" w:line="240" w:lineRule="auto"/>
        <w:ind w:left="720" w:right="982"/>
        <w:contextualSpacing/>
        <w:rPr>
          <w:rFonts w:ascii="Times New Roman" w:eastAsia="Times New Roman" w:hAnsi="Times New Roman" w:cs="Times New Roman"/>
          <w:kern w:val="0"/>
          <w:sz w:val="28"/>
          <w:szCs w:val="22"/>
          <w:lang w:eastAsia="zh-CN"/>
          <w14:ligatures w14:val="none"/>
        </w:rPr>
      </w:pPr>
    </w:p>
    <w:p w14:paraId="31D8DBB4" w14:textId="77777777" w:rsidR="00FF2D5B" w:rsidRPr="00FF2D5B" w:rsidRDefault="00FF2D5B" w:rsidP="00FF2D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7714F58" w14:textId="43DE4D0B" w:rsidR="00FF2D5B" w:rsidRPr="00FF2D5B" w:rsidRDefault="007603CC" w:rsidP="00FF2D5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ru-RU"/>
          <w14:ligatures w14:val="none"/>
        </w:rPr>
        <w:t>9</w:t>
      </w:r>
      <w:r w:rsidR="00FF2D5B" w:rsidRPr="00FF2D5B"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ru-RU"/>
          <w14:ligatures w14:val="none"/>
        </w:rPr>
        <w:t>.</w:t>
      </w:r>
      <w:r w:rsidR="00FF2D5B" w:rsidRPr="00FF2D5B"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ru-RU"/>
          <w14:ligatures w14:val="none"/>
        </w:rPr>
        <w:tab/>
        <w:t>Учебно-методическое и информационное</w:t>
      </w:r>
    </w:p>
    <w:p w14:paraId="00FDE3B3" w14:textId="3F6CCDBC" w:rsidR="00FF2D5B" w:rsidRPr="00FF2D5B" w:rsidRDefault="00FF2D5B" w:rsidP="00FF2D5B">
      <w:pPr>
        <w:spacing w:after="0" w:line="240" w:lineRule="auto"/>
        <w:ind w:left="19" w:right="58" w:firstLine="586"/>
        <w:jc w:val="center"/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ru-RU"/>
          <w14:ligatures w14:val="none"/>
        </w:rPr>
      </w:pPr>
      <w:r w:rsidRPr="00FF2D5B"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ru-RU"/>
          <w14:ligatures w14:val="none"/>
        </w:rPr>
        <w:t xml:space="preserve">обеспечение </w:t>
      </w:r>
      <w:r w:rsidR="007603CC"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ru-RU"/>
          <w14:ligatures w14:val="none"/>
        </w:rPr>
        <w:t>ПП</w:t>
      </w:r>
    </w:p>
    <w:p w14:paraId="2714FFC1" w14:textId="4D389E9B" w:rsidR="00FF2D5B" w:rsidRPr="00FF2D5B" w:rsidRDefault="007603CC" w:rsidP="00FF2D5B">
      <w:pPr>
        <w:spacing w:after="0" w:line="240" w:lineRule="auto"/>
        <w:ind w:left="19" w:right="58" w:firstLine="69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9</w:t>
      </w:r>
      <w:r w:rsidR="00FF2D5B" w:rsidRPr="00FF2D5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.1</w:t>
      </w:r>
      <w:r w:rsidR="00FF2D5B" w:rsidRPr="00FF2D5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  <w:t xml:space="preserve">Перечень учебной литературы, необходимой для освоения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</w:t>
      </w:r>
      <w:r w:rsidRPr="007603C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одготовк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е</w:t>
      </w:r>
      <w:r w:rsidRPr="007603C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публикаций и (или) заявок на патенты</w:t>
      </w:r>
    </w:p>
    <w:p w14:paraId="6BA44BA7" w14:textId="77777777" w:rsidR="00FF2D5B" w:rsidRPr="00FF2D5B" w:rsidRDefault="00FF2D5B" w:rsidP="00FF2D5B">
      <w:pPr>
        <w:spacing w:after="0" w:line="240" w:lineRule="auto"/>
        <w:ind w:left="19" w:right="58" w:firstLine="69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8F74862" w14:textId="77777777" w:rsidR="00FF2D5B" w:rsidRPr="00FF2D5B" w:rsidRDefault="00FF2D5B" w:rsidP="00FF2D5B">
      <w:pPr>
        <w:spacing w:after="0" w:line="240" w:lineRule="auto"/>
        <w:ind w:left="19" w:right="58" w:firstLine="69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1A09976" w14:textId="39DBC5D6" w:rsidR="00FF2D5B" w:rsidRPr="00FF2D5B" w:rsidRDefault="007603CC" w:rsidP="00FF2D5B">
      <w:pPr>
        <w:spacing w:after="0" w:line="240" w:lineRule="auto"/>
        <w:ind w:left="19" w:right="58" w:firstLine="69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9</w:t>
      </w:r>
      <w:r w:rsidR="00FF2D5B" w:rsidRPr="00FF2D5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.2</w:t>
      </w:r>
      <w:r w:rsidR="00FF2D5B" w:rsidRPr="00FF2D5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  <w:t xml:space="preserve">Перечень информационных технологий, используемых при осуществлении образовательного процесса по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</w:t>
      </w:r>
      <w:r w:rsidRPr="007603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одготовк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е</w:t>
      </w:r>
      <w:r w:rsidRPr="007603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публикаций и (или) заявок на патенты</w:t>
      </w:r>
      <w:r w:rsidR="00FF2D5B" w:rsidRPr="00FF2D5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, включая перечень лицензионного программного обеспечения, ресурсов информационно-телекоммуникационной сети «Интернет», современных профессиональных баз данных и информационных справочных систем</w:t>
      </w:r>
    </w:p>
    <w:p w14:paraId="692C371B" w14:textId="77777777" w:rsidR="00FF2D5B" w:rsidRPr="00FF2D5B" w:rsidRDefault="00FF2D5B" w:rsidP="00FF2D5B">
      <w:pPr>
        <w:spacing w:after="0" w:line="240" w:lineRule="auto"/>
        <w:ind w:left="19" w:right="58" w:firstLine="690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</w:pPr>
    </w:p>
    <w:p w14:paraId="604AEE95" w14:textId="77777777" w:rsidR="00FF2D5B" w:rsidRPr="00FF2D5B" w:rsidRDefault="00FF2D5B" w:rsidP="00FF2D5B">
      <w:pPr>
        <w:spacing w:after="0" w:line="240" w:lineRule="auto"/>
        <w:ind w:left="19" w:right="58" w:firstLine="690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</w:pPr>
    </w:p>
    <w:p w14:paraId="35AFB9EC" w14:textId="77777777" w:rsidR="00FF2D5B" w:rsidRPr="00FF2D5B" w:rsidRDefault="00FF2D5B" w:rsidP="00FF2D5B">
      <w:pPr>
        <w:spacing w:after="0" w:line="240" w:lineRule="auto"/>
        <w:ind w:left="19" w:right="58" w:firstLine="690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</w:pPr>
    </w:p>
    <w:p w14:paraId="317C6CE0" w14:textId="450218D3" w:rsidR="00FF2D5B" w:rsidRPr="00FF2D5B" w:rsidRDefault="007603CC" w:rsidP="00FF2D5B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ru-RU"/>
          <w14:ligatures w14:val="none"/>
        </w:rPr>
        <w:t>10</w:t>
      </w:r>
      <w:r w:rsidR="00FF2D5B" w:rsidRPr="00FF2D5B"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ru-RU"/>
          <w14:ligatures w14:val="none"/>
        </w:rPr>
        <w:t>.</w:t>
      </w:r>
      <w:r w:rsidR="00FF2D5B" w:rsidRPr="00FF2D5B"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ru-RU"/>
          <w14:ligatures w14:val="none"/>
        </w:rPr>
        <w:tab/>
        <w:t>Материально-техническая база, необходимая для осуществления образовательного процесса</w:t>
      </w:r>
    </w:p>
    <w:p w14:paraId="0D69948F" w14:textId="77777777" w:rsidR="00FF2D5B" w:rsidRPr="00FF2D5B" w:rsidRDefault="00FF2D5B" w:rsidP="00FF2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</w:pPr>
    </w:p>
    <w:p w14:paraId="2674FADB" w14:textId="77777777" w:rsidR="00FF2D5B" w:rsidRPr="00FF2D5B" w:rsidRDefault="00FF2D5B" w:rsidP="00FF2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</w:pPr>
    </w:p>
    <w:p w14:paraId="70C87348" w14:textId="77777777" w:rsidR="00FF2D5B" w:rsidRPr="00FF2D5B" w:rsidRDefault="00FF2D5B" w:rsidP="00FF2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</w:pPr>
    </w:p>
    <w:p w14:paraId="54FB752F" w14:textId="62D7ADCF" w:rsidR="00FF2D5B" w:rsidRPr="00FF2D5B" w:rsidRDefault="00FF2D5B" w:rsidP="00FF2D5B">
      <w:pPr>
        <w:tabs>
          <w:tab w:val="left" w:pos="864"/>
          <w:tab w:val="left" w:leader="underscore" w:pos="95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ru-RU"/>
          <w14:ligatures w14:val="none"/>
        </w:rPr>
      </w:pPr>
      <w:r w:rsidRPr="00FF2D5B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ru-RU"/>
          <w14:ligatures w14:val="none"/>
        </w:rPr>
        <w:lastRenderedPageBreak/>
        <w:t>1</w:t>
      </w:r>
      <w:r w:rsidR="007603CC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ru-RU"/>
          <w14:ligatures w14:val="none"/>
        </w:rPr>
        <w:t>1</w:t>
      </w:r>
      <w:r w:rsidRPr="00FF2D5B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ru-RU"/>
          <w14:ligatures w14:val="none"/>
        </w:rPr>
        <w:t>.</w:t>
      </w:r>
      <w:r w:rsidRPr="00FF2D5B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ru-RU"/>
          <w14:ligatures w14:val="none"/>
        </w:rPr>
        <w:tab/>
        <w:t xml:space="preserve">МЕТОДИЧЕСКИЕ УКАЗАНИЯ ДЛЯ ОБУЧАЮЩИХСЯ ПО ОСВОЕНИЮ </w:t>
      </w:r>
      <w:r w:rsidR="007603CC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ru-RU"/>
          <w14:ligatures w14:val="none"/>
        </w:rPr>
        <w:t>ПП</w:t>
      </w:r>
    </w:p>
    <w:p w14:paraId="4DCB78CB" w14:textId="77777777" w:rsidR="00FF2D5B" w:rsidRPr="00FF2D5B" w:rsidRDefault="00FF2D5B" w:rsidP="00FF2D5B">
      <w:pPr>
        <w:tabs>
          <w:tab w:val="left" w:pos="864"/>
          <w:tab w:val="left" w:leader="underscore" w:pos="956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F2D5B" w:rsidRPr="00FF2D5B" w14:paraId="79C1FC44" w14:textId="77777777" w:rsidTr="00FF2D5B">
        <w:tc>
          <w:tcPr>
            <w:tcW w:w="935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E5F318" w14:textId="3C058FEC" w:rsidR="00FF2D5B" w:rsidRPr="00FF2D5B" w:rsidRDefault="00FF2D5B" w:rsidP="00FF2D5B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2D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</w:t>
            </w:r>
            <w:r w:rsidRPr="00FF2D5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  <w:r w:rsidRPr="00FF2D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дисциплине</w:t>
            </w:r>
            <w:r w:rsidRPr="00FF2D5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  <w:r w:rsidRPr="00FF2D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="007603CC" w:rsidRPr="007603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Подготовка публикаций и (или) заявок на патенты</w:t>
            </w:r>
            <w:r w:rsidRPr="00FF2D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  <w:r w:rsidRPr="00FF2D5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  <w:r w:rsidR="007603CC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проводится самостоятельная работа</w:t>
            </w:r>
            <w:r w:rsidRPr="00FF2D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3DAB900C" w14:textId="77777777" w:rsidR="00FF2D5B" w:rsidRPr="00FF2D5B" w:rsidRDefault="00FF2D5B" w:rsidP="00FF2D5B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2D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Основой</w:t>
            </w:r>
            <w:r w:rsidRPr="00FF2D5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  <w:r w:rsidRPr="00FF2D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изучения</w:t>
            </w:r>
            <w:r w:rsidRPr="00FF2D5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  <w:r w:rsidRPr="00FF2D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дисциплины</w:t>
            </w:r>
            <w:r w:rsidRPr="00FF2D5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  <w:r w:rsidRPr="00FF2D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являются</w:t>
            </w:r>
            <w:r w:rsidRPr="00FF2D5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  <w:r w:rsidRPr="00FF2D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лекции,</w:t>
            </w:r>
            <w:r w:rsidRPr="00FF2D5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  <w:r w:rsidRPr="00FF2D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</w:t>
            </w:r>
            <w:r w:rsidRPr="00FF2D5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  <w:r w:rsidRPr="00FF2D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которых</w:t>
            </w:r>
            <w:r w:rsidRPr="00FF2D5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  <w:r w:rsidRPr="00FF2D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излагаются</w:t>
            </w:r>
            <w:r w:rsidRPr="00FF2D5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  <w:r w:rsidRPr="00FF2D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наиболее</w:t>
            </w:r>
            <w:r w:rsidRPr="00FF2D5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  <w:r w:rsidRPr="00FF2D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существенные</w:t>
            </w:r>
            <w:r w:rsidRPr="00FF2D5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  <w:r w:rsidRPr="00FF2D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Pr="00FF2D5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  <w:r w:rsidRPr="00FF2D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трудные</w:t>
            </w:r>
            <w:r w:rsidRPr="00FF2D5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  <w:r w:rsidRPr="00FF2D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вопросы,</w:t>
            </w:r>
            <w:r w:rsidRPr="00FF2D5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  <w:r w:rsidRPr="00FF2D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FF2D5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  <w:r w:rsidRPr="00FF2D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также</w:t>
            </w:r>
            <w:r w:rsidRPr="00FF2D5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  <w:r w:rsidRPr="00FF2D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вопросы,</w:t>
            </w:r>
            <w:r w:rsidRPr="00FF2D5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  <w:r w:rsidRPr="00FF2D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не</w:t>
            </w:r>
            <w:r w:rsidRPr="00FF2D5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  <w:r w:rsidRPr="00FF2D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нашедшие</w:t>
            </w:r>
            <w:r w:rsidRPr="00FF2D5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  <w:r w:rsidRPr="00FF2D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отражения</w:t>
            </w:r>
            <w:r w:rsidRPr="00FF2D5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  <w:r w:rsidRPr="00FF2D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</w:t>
            </w:r>
            <w:r w:rsidRPr="00FF2D5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  <w:r w:rsidRPr="00FF2D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учебной</w:t>
            </w:r>
            <w:r w:rsidRPr="00FF2D5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  <w:r w:rsidRPr="00FF2D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литературе.</w:t>
            </w:r>
          </w:p>
        </w:tc>
      </w:tr>
      <w:tr w:rsidR="00FF2D5B" w:rsidRPr="00FF2D5B" w14:paraId="1A8022E5" w14:textId="77777777" w:rsidTr="00FF2D5B">
        <w:tc>
          <w:tcPr>
            <w:tcW w:w="935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7A9BA" w14:textId="77777777" w:rsidR="00FF2D5B" w:rsidRPr="00FF2D5B" w:rsidRDefault="00FF2D5B" w:rsidP="00FF2D5B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FF2D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Практические</w:t>
            </w:r>
            <w:r w:rsidRPr="00FF2D5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  <w:r w:rsidRPr="00FF2D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занятия</w:t>
            </w:r>
            <w:r w:rsidRPr="00FF2D5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  <w:r w:rsidRPr="00FF2D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направлены</w:t>
            </w:r>
            <w:r w:rsidRPr="00FF2D5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  <w:r w:rsidRPr="00FF2D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</w:t>
            </w:r>
            <w:r w:rsidRPr="00FF2D5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 </w:t>
            </w:r>
            <w:r w:rsidRPr="00FF2D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_______________.</w:t>
            </w:r>
            <w:r w:rsidRPr="00FF2D5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  <w:r w:rsidRPr="00FF2D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Занятия</w:t>
            </w:r>
            <w:r w:rsidRPr="00FF2D5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  <w:r w:rsidRPr="00FF2D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проводятся</w:t>
            </w:r>
            <w:r w:rsidRPr="00FF2D5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  <w:r w:rsidRPr="00FF2D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путем</w:t>
            </w:r>
            <w:r w:rsidRPr="00FF2D5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  <w:r w:rsidRPr="00FF2D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решения</w:t>
            </w:r>
            <w:r w:rsidRPr="00FF2D5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  <w:r w:rsidRPr="00FF2D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конкретных</w:t>
            </w:r>
            <w:r w:rsidRPr="00FF2D5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  <w:r w:rsidRPr="00FF2D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задач</w:t>
            </w:r>
            <w:r w:rsidRPr="00FF2D5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  <w:r w:rsidRPr="00FF2D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</w:t>
            </w:r>
            <w:r w:rsidRPr="00FF2D5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  <w:r w:rsidRPr="00FF2D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аудитории.</w:t>
            </w:r>
            <w:r w:rsidRPr="00FF2D5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</w:p>
          <w:p w14:paraId="35370323" w14:textId="717C2792" w:rsidR="00FF2D5B" w:rsidRPr="00FF2D5B" w:rsidRDefault="00FF2D5B" w:rsidP="00FF2D5B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1D06898C" w14:textId="77777777" w:rsidR="0059263A" w:rsidRDefault="0059263A" w:rsidP="0059263A">
      <w:pPr>
        <w:keepNext/>
        <w:spacing w:before="240" w:after="6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2"/>
          <w:lang w:eastAsia="zh-CN"/>
          <w14:ligatures w14:val="none"/>
        </w:rPr>
      </w:pPr>
    </w:p>
    <w:sectPr w:rsidR="00592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3A79B" w14:textId="77777777" w:rsidR="00377043" w:rsidRDefault="00377043" w:rsidP="00BB1D4B">
      <w:pPr>
        <w:spacing w:after="0" w:line="240" w:lineRule="auto"/>
      </w:pPr>
      <w:r>
        <w:separator/>
      </w:r>
    </w:p>
  </w:endnote>
  <w:endnote w:type="continuationSeparator" w:id="0">
    <w:p w14:paraId="2BAD0E18" w14:textId="77777777" w:rsidR="00377043" w:rsidRDefault="00377043" w:rsidP="00BB1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08A65" w14:textId="77777777" w:rsidR="00377043" w:rsidRDefault="00377043" w:rsidP="00BB1D4B">
      <w:pPr>
        <w:spacing w:after="0" w:line="240" w:lineRule="auto"/>
      </w:pPr>
      <w:r>
        <w:separator/>
      </w:r>
    </w:p>
  </w:footnote>
  <w:footnote w:type="continuationSeparator" w:id="0">
    <w:p w14:paraId="131389F7" w14:textId="77777777" w:rsidR="00377043" w:rsidRDefault="00377043" w:rsidP="00BB1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B2C7D"/>
    <w:multiLevelType w:val="multilevel"/>
    <w:tmpl w:val="0A8285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F804FB"/>
    <w:multiLevelType w:val="multilevel"/>
    <w:tmpl w:val="7BEA21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C2635B6"/>
    <w:multiLevelType w:val="multilevel"/>
    <w:tmpl w:val="92D0BBD4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993" w:hanging="600"/>
      </w:pPr>
      <w:rPr>
        <w:b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53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57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965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99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391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784" w:hanging="2160"/>
      </w:pPr>
      <w:rPr>
        <w:b/>
      </w:rPr>
    </w:lvl>
  </w:abstractNum>
  <w:abstractNum w:abstractNumId="3" w15:restartNumberingAfterBreak="0">
    <w:nsid w:val="3CA5459D"/>
    <w:multiLevelType w:val="multilevel"/>
    <w:tmpl w:val="966AC68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8"/>
        <w:szCs w:val="28"/>
        <w:u w:val="none"/>
        <w:effect w:val="none"/>
        <w:vertAlign w:val="baseline"/>
        <w:lang w:val="ru-RU"/>
        <w:specVanish w:val="0"/>
      </w:rPr>
    </w:lvl>
    <w:lvl w:ilvl="1">
      <w:start w:val="2"/>
      <w:numFmt w:val="decimal"/>
      <w:lvlText w:val="%1.%2"/>
      <w:lvlJc w:val="left"/>
      <w:pPr>
        <w:ind w:left="1005" w:hanging="645"/>
      </w:pPr>
      <w:rPr>
        <w:b/>
        <w:lang w:val="ru-RU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lang w:val="ru-RU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b w:val="0"/>
      </w:rPr>
    </w:lvl>
  </w:abstractNum>
  <w:abstractNum w:abstractNumId="4" w15:restartNumberingAfterBreak="0">
    <w:nsid w:val="48313C45"/>
    <w:multiLevelType w:val="hybridMultilevel"/>
    <w:tmpl w:val="5E60FF04"/>
    <w:lvl w:ilvl="0" w:tplc="D6A63E16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A3518"/>
    <w:multiLevelType w:val="multilevel"/>
    <w:tmpl w:val="75EC4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10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FEA1AA7"/>
    <w:multiLevelType w:val="multilevel"/>
    <w:tmpl w:val="604A57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52F308F"/>
    <w:multiLevelType w:val="multilevel"/>
    <w:tmpl w:val="0F36C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89929BD"/>
    <w:multiLevelType w:val="multilevel"/>
    <w:tmpl w:val="EC2E2CE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9" w15:restartNumberingAfterBreak="0">
    <w:nsid w:val="5C6151E2"/>
    <w:multiLevelType w:val="multilevel"/>
    <w:tmpl w:val="3832511C"/>
    <w:lvl w:ilvl="0">
      <w:start w:val="5"/>
      <w:numFmt w:val="decimal"/>
      <w:lvlText w:val="%1"/>
      <w:lvlJc w:val="left"/>
      <w:pPr>
        <w:ind w:left="600" w:hanging="600"/>
      </w:pPr>
      <w:rPr>
        <w:b/>
      </w:rPr>
    </w:lvl>
    <w:lvl w:ilvl="1">
      <w:start w:val="2"/>
      <w:numFmt w:val="decimal"/>
      <w:lvlText w:val="%1.%2"/>
      <w:lvlJc w:val="left"/>
      <w:pPr>
        <w:ind w:left="780" w:hanging="600"/>
      </w:pPr>
      <w:rPr>
        <w:b/>
      </w:rPr>
    </w:lvl>
    <w:lvl w:ilvl="2">
      <w:start w:val="1"/>
      <w:numFmt w:val="decimal"/>
      <w:lvlText w:val="4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b/>
      </w:rPr>
    </w:lvl>
  </w:abstractNum>
  <w:abstractNum w:abstractNumId="10" w15:restartNumberingAfterBreak="0">
    <w:nsid w:val="5C752CBC"/>
    <w:multiLevelType w:val="multilevel"/>
    <w:tmpl w:val="E3D05BB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C2807AA"/>
    <w:multiLevelType w:val="multilevel"/>
    <w:tmpl w:val="92D0BBD4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993" w:hanging="600"/>
      </w:pPr>
      <w:rPr>
        <w:b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53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57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965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99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391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784" w:hanging="2160"/>
      </w:pPr>
      <w:rPr>
        <w:b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6D"/>
    <w:rsid w:val="000F1775"/>
    <w:rsid w:val="001B2FA4"/>
    <w:rsid w:val="001F677E"/>
    <w:rsid w:val="00237135"/>
    <w:rsid w:val="00292433"/>
    <w:rsid w:val="002B2D8C"/>
    <w:rsid w:val="00372D69"/>
    <w:rsid w:val="00377043"/>
    <w:rsid w:val="003A2D59"/>
    <w:rsid w:val="003F18E7"/>
    <w:rsid w:val="004B46F3"/>
    <w:rsid w:val="004D5E1B"/>
    <w:rsid w:val="004E1227"/>
    <w:rsid w:val="00502A15"/>
    <w:rsid w:val="0053658A"/>
    <w:rsid w:val="0059263A"/>
    <w:rsid w:val="005A6782"/>
    <w:rsid w:val="005B44F5"/>
    <w:rsid w:val="005E737D"/>
    <w:rsid w:val="00684936"/>
    <w:rsid w:val="00734853"/>
    <w:rsid w:val="0075069C"/>
    <w:rsid w:val="007603CC"/>
    <w:rsid w:val="007B4596"/>
    <w:rsid w:val="007D6864"/>
    <w:rsid w:val="00824208"/>
    <w:rsid w:val="008B69F1"/>
    <w:rsid w:val="009C5E13"/>
    <w:rsid w:val="009D59EE"/>
    <w:rsid w:val="00A07E6D"/>
    <w:rsid w:val="00A44310"/>
    <w:rsid w:val="00AA0121"/>
    <w:rsid w:val="00B82F42"/>
    <w:rsid w:val="00BB1D4B"/>
    <w:rsid w:val="00C9651B"/>
    <w:rsid w:val="00D75537"/>
    <w:rsid w:val="00FA3F89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89EF65"/>
  <w15:chartTrackingRefBased/>
  <w15:docId w15:val="{A0608E52-97E1-47FD-9FFA-AF3C19A7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7E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E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E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E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E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E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E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E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E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7E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7E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7E6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7E6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7E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7E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7E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7E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7E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07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E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7E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7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7E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7E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7E6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7E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7E6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07E6D"/>
    <w:rPr>
      <w:b/>
      <w:bCs/>
      <w:smallCaps/>
      <w:color w:val="0F4761" w:themeColor="accent1" w:themeShade="BF"/>
      <w:spacing w:val="5"/>
    </w:rPr>
  </w:style>
  <w:style w:type="paragraph" w:styleId="ac">
    <w:name w:val="footnote text"/>
    <w:basedOn w:val="a"/>
    <w:link w:val="11"/>
    <w:uiPriority w:val="99"/>
    <w:unhideWhenUsed/>
    <w:rsid w:val="00BB1D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zh-CN"/>
      <w14:ligatures w14:val="none"/>
    </w:rPr>
  </w:style>
  <w:style w:type="character" w:customStyle="1" w:styleId="ad">
    <w:name w:val="Текст сноски Знак"/>
    <w:basedOn w:val="a0"/>
    <w:uiPriority w:val="99"/>
    <w:rsid w:val="00BB1D4B"/>
    <w:rPr>
      <w:sz w:val="20"/>
      <w:szCs w:val="20"/>
    </w:rPr>
  </w:style>
  <w:style w:type="paragraph" w:customStyle="1" w:styleId="12">
    <w:name w:val="Текст сноски1"/>
    <w:basedOn w:val="a"/>
    <w:uiPriority w:val="99"/>
    <w:semiHidden/>
    <w:rsid w:val="00BB1D4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e">
    <w:name w:val="footnote reference"/>
    <w:basedOn w:val="a0"/>
    <w:uiPriority w:val="99"/>
    <w:semiHidden/>
    <w:unhideWhenUsed/>
    <w:rsid w:val="00BB1D4B"/>
    <w:rPr>
      <w:vertAlign w:val="superscript"/>
    </w:rPr>
  </w:style>
  <w:style w:type="character" w:customStyle="1" w:styleId="af">
    <w:name w:val="Символ сноски"/>
    <w:qFormat/>
    <w:rsid w:val="00BB1D4B"/>
  </w:style>
  <w:style w:type="character" w:customStyle="1" w:styleId="11">
    <w:name w:val="Текст сноски Знак1"/>
    <w:basedOn w:val="a0"/>
    <w:link w:val="ac"/>
    <w:uiPriority w:val="99"/>
    <w:semiHidden/>
    <w:locked/>
    <w:rsid w:val="00BB1D4B"/>
    <w:rPr>
      <w:rFonts w:ascii="Times New Roman" w:eastAsia="Times New Roman" w:hAnsi="Times New Roman" w:cs="Times New Roman"/>
      <w:kern w:val="0"/>
      <w:sz w:val="20"/>
      <w:szCs w:val="20"/>
      <w:lang w:val="en-US" w:eastAsia="zh-CN"/>
      <w14:ligatures w14:val="none"/>
    </w:rPr>
  </w:style>
  <w:style w:type="character" w:customStyle="1" w:styleId="af0">
    <w:name w:val="Основной текст_"/>
    <w:link w:val="14"/>
    <w:rsid w:val="00502A15"/>
    <w:rPr>
      <w:sz w:val="26"/>
      <w:szCs w:val="26"/>
      <w:shd w:val="clear" w:color="auto" w:fill="FFFFFF"/>
    </w:rPr>
  </w:style>
  <w:style w:type="paragraph" w:customStyle="1" w:styleId="14">
    <w:name w:val="Основной текст14"/>
    <w:basedOn w:val="a"/>
    <w:link w:val="af0"/>
    <w:qFormat/>
    <w:rsid w:val="00502A15"/>
    <w:pPr>
      <w:widowControl w:val="0"/>
      <w:shd w:val="clear" w:color="auto" w:fill="FFFFFF"/>
      <w:spacing w:after="420" w:line="326" w:lineRule="exact"/>
      <w:ind w:hanging="660"/>
      <w:jc w:val="center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4E1227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1227"/>
    <w:rPr>
      <w:color w:val="605E5C"/>
      <w:shd w:val="clear" w:color="auto" w:fill="E1DFDD"/>
    </w:rPr>
  </w:style>
  <w:style w:type="paragraph" w:styleId="af2">
    <w:name w:val="Body Text"/>
    <w:basedOn w:val="a"/>
    <w:link w:val="af3"/>
    <w:qFormat/>
    <w:rsid w:val="0068493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ru-RU"/>
      <w14:ligatures w14:val="none"/>
    </w:rPr>
  </w:style>
  <w:style w:type="character" w:customStyle="1" w:styleId="af3">
    <w:name w:val="Основной текст Знак"/>
    <w:basedOn w:val="a0"/>
    <w:link w:val="af2"/>
    <w:rsid w:val="00684936"/>
    <w:rPr>
      <w:rFonts w:ascii="Times New Roman" w:eastAsia="Times New Roman" w:hAnsi="Times New Roman" w:cs="Times New Roman"/>
      <w:kern w:val="0"/>
      <w:szCs w:val="20"/>
      <w:lang w:eastAsia="ru-RU"/>
      <w14:ligatures w14:val="none"/>
    </w:rPr>
  </w:style>
  <w:style w:type="table" w:styleId="af4">
    <w:name w:val="Table Grid"/>
    <w:basedOn w:val="a1"/>
    <w:uiPriority w:val="39"/>
    <w:rsid w:val="00734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2625</Words>
  <Characters>14967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sysadmin</cp:lastModifiedBy>
  <cp:revision>3</cp:revision>
  <dcterms:created xsi:type="dcterms:W3CDTF">2025-04-23T21:40:00Z</dcterms:created>
  <dcterms:modified xsi:type="dcterms:W3CDTF">2025-04-23T22:13:00Z</dcterms:modified>
</cp:coreProperties>
</file>